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13F22" w14:textId="2DE4C066" w:rsidR="005D3DE3" w:rsidRPr="00712444" w:rsidRDefault="005D3DE3" w:rsidP="005D3DE3">
      <w:pPr>
        <w:pStyle w:val="Header"/>
        <w:tabs>
          <w:tab w:val="right" w:pos="9630"/>
        </w:tabs>
        <w:ind w:right="-27"/>
        <w:rPr>
          <w:iCs/>
          <w:color w:val="808080" w:themeColor="background1" w:themeShade="80"/>
          <w:sz w:val="24"/>
        </w:rPr>
      </w:pPr>
      <w:r w:rsidRPr="00712444">
        <w:rPr>
          <w:color w:val="808080" w:themeColor="background1" w:themeShade="80"/>
          <w:sz w:val="24"/>
        </w:rPr>
        <w:t>3</w:t>
      </w:r>
      <w:bookmarkStart w:id="0" w:name="_Ref220397014"/>
      <w:bookmarkEnd w:id="0"/>
      <w:r w:rsidRPr="00712444">
        <w:rPr>
          <w:color w:val="808080" w:themeColor="background1" w:themeShade="80"/>
          <w:sz w:val="24"/>
        </w:rPr>
        <w:t>GPP TSG-RAN Meeting #72</w:t>
      </w:r>
      <w:r w:rsidRPr="00712444">
        <w:rPr>
          <w:color w:val="808080" w:themeColor="background1" w:themeShade="80"/>
          <w:sz w:val="24"/>
        </w:rPr>
        <w:tab/>
      </w:r>
      <w:r w:rsidRPr="00712444">
        <w:rPr>
          <w:bCs w:val="0"/>
          <w:color w:val="808080"/>
          <w:sz w:val="26"/>
          <w:szCs w:val="26"/>
        </w:rPr>
        <w:t>RP-16</w:t>
      </w:r>
      <w:r w:rsidR="00EF2FDD" w:rsidRPr="00712444">
        <w:rPr>
          <w:bCs w:val="0"/>
          <w:color w:val="808080"/>
          <w:sz w:val="26"/>
          <w:szCs w:val="26"/>
        </w:rPr>
        <w:t>0755</w:t>
      </w:r>
    </w:p>
    <w:p w14:paraId="316FE9B9" w14:textId="77777777" w:rsidR="005D3DE3" w:rsidRPr="00712444" w:rsidRDefault="005D3DE3" w:rsidP="005D3DE3">
      <w:pPr>
        <w:pStyle w:val="Header"/>
        <w:tabs>
          <w:tab w:val="right" w:pos="9630"/>
        </w:tabs>
        <w:spacing w:after="120"/>
        <w:rPr>
          <w:color w:val="808080" w:themeColor="background1" w:themeShade="80"/>
          <w:sz w:val="24"/>
        </w:rPr>
      </w:pPr>
      <w:r w:rsidRPr="00712444">
        <w:rPr>
          <w:color w:val="808080" w:themeColor="background1" w:themeShade="80"/>
          <w:sz w:val="24"/>
        </w:rPr>
        <w:t xml:space="preserve">Busan, South Korea, June 13-16, 2016 </w:t>
      </w:r>
    </w:p>
    <w:p w14:paraId="2D66271D" w14:textId="77777777" w:rsidR="005D3DE3" w:rsidRPr="00712444" w:rsidRDefault="005D3DE3" w:rsidP="005D3DE3">
      <w:pPr>
        <w:pStyle w:val="Header"/>
        <w:tabs>
          <w:tab w:val="right" w:pos="9630"/>
        </w:tabs>
        <w:spacing w:after="120"/>
        <w:rPr>
          <w:color w:val="808080" w:themeColor="background1" w:themeShade="80"/>
          <w:sz w:val="24"/>
        </w:rPr>
      </w:pPr>
    </w:p>
    <w:p w14:paraId="42F75342" w14:textId="07DC3163" w:rsidR="005D3DE3" w:rsidRPr="00712444" w:rsidRDefault="005D3DE3" w:rsidP="005D3DE3">
      <w:pPr>
        <w:pBdr>
          <w:top w:val="single" w:sz="4" w:space="1" w:color="auto"/>
        </w:pBdr>
        <w:spacing w:after="60"/>
        <w:ind w:left="1800" w:hanging="1800"/>
        <w:rPr>
          <w:rFonts w:ascii="Arial" w:hAnsi="Arial" w:cs="Arial"/>
          <w:b/>
          <w:sz w:val="20"/>
          <w:szCs w:val="20"/>
        </w:rPr>
      </w:pPr>
      <w:r w:rsidRPr="00712444">
        <w:rPr>
          <w:rFonts w:ascii="Arial" w:hAnsi="Arial" w:cs="Arial"/>
          <w:b/>
          <w:sz w:val="20"/>
          <w:szCs w:val="20"/>
        </w:rPr>
        <w:t>Source:</w:t>
      </w:r>
      <w:r w:rsidRPr="00712444">
        <w:rPr>
          <w:rFonts w:ascii="Arial" w:hAnsi="Arial" w:cs="Arial"/>
          <w:b/>
          <w:sz w:val="20"/>
          <w:szCs w:val="20"/>
        </w:rPr>
        <w:tab/>
      </w:r>
      <w:r w:rsidR="00C415B4" w:rsidRPr="00712444">
        <w:rPr>
          <w:rFonts w:ascii="Arial" w:hAnsi="Arial" w:cs="Arial"/>
          <w:b/>
          <w:bCs/>
          <w:sz w:val="20"/>
          <w:szCs w:val="20"/>
        </w:rPr>
        <w:t>DISH Network,</w:t>
      </w:r>
      <w:r w:rsidR="00C415B4" w:rsidRPr="00712444">
        <w:rPr>
          <w:rFonts w:ascii="Arial" w:hAnsi="Arial" w:cs="Arial"/>
          <w:b/>
          <w:bCs/>
          <w:sz w:val="20"/>
          <w:szCs w:val="20"/>
          <w:lang w:val="it-IT"/>
        </w:rPr>
        <w:t xml:space="preserve"> Hughes Network Systems Ltd, Inmarsat, Thales, </w:t>
      </w:r>
      <w:proofErr w:type="spellStart"/>
      <w:r w:rsidR="00C415B4" w:rsidRPr="00712444">
        <w:rPr>
          <w:rFonts w:ascii="Arial" w:hAnsi="Arial" w:cs="Arial"/>
          <w:b/>
          <w:sz w:val="20"/>
          <w:szCs w:val="20"/>
        </w:rPr>
        <w:t>Fraunhofer</w:t>
      </w:r>
      <w:proofErr w:type="spellEnd"/>
      <w:r w:rsidR="00C415B4" w:rsidRPr="00712444">
        <w:rPr>
          <w:rFonts w:ascii="Arial" w:hAnsi="Arial" w:cs="Arial"/>
          <w:b/>
          <w:sz w:val="20"/>
          <w:szCs w:val="20"/>
        </w:rPr>
        <w:t xml:space="preserve"> </w:t>
      </w:r>
      <w:proofErr w:type="spellStart"/>
      <w:r w:rsidR="00C415B4" w:rsidRPr="00712444">
        <w:rPr>
          <w:rFonts w:ascii="Arial" w:hAnsi="Arial" w:cs="Arial"/>
          <w:b/>
          <w:sz w:val="20"/>
          <w:szCs w:val="20"/>
        </w:rPr>
        <w:t>Institut</w:t>
      </w:r>
      <w:proofErr w:type="spellEnd"/>
      <w:r w:rsidR="00C415B4" w:rsidRPr="00712444">
        <w:rPr>
          <w:rFonts w:ascii="Arial" w:hAnsi="Arial" w:cs="Arial"/>
          <w:b/>
          <w:sz w:val="20"/>
          <w:szCs w:val="20"/>
        </w:rPr>
        <w:t xml:space="preserve"> </w:t>
      </w:r>
      <w:proofErr w:type="spellStart"/>
      <w:r w:rsidR="00C415B4" w:rsidRPr="00712444">
        <w:rPr>
          <w:rFonts w:ascii="Arial" w:hAnsi="Arial" w:cs="Arial"/>
          <w:b/>
          <w:sz w:val="20"/>
          <w:szCs w:val="20"/>
        </w:rPr>
        <w:t>für</w:t>
      </w:r>
      <w:proofErr w:type="spellEnd"/>
      <w:r w:rsidR="00C415B4" w:rsidRPr="00712444">
        <w:rPr>
          <w:rFonts w:ascii="Arial" w:hAnsi="Arial" w:cs="Arial"/>
          <w:b/>
          <w:sz w:val="20"/>
          <w:szCs w:val="20"/>
        </w:rPr>
        <w:t xml:space="preserve"> </w:t>
      </w:r>
      <w:proofErr w:type="spellStart"/>
      <w:r w:rsidR="00C415B4" w:rsidRPr="00712444">
        <w:rPr>
          <w:rFonts w:ascii="Arial" w:hAnsi="Arial" w:cs="Arial"/>
          <w:b/>
          <w:sz w:val="20"/>
          <w:szCs w:val="20"/>
        </w:rPr>
        <w:t>Integrierte</w:t>
      </w:r>
      <w:proofErr w:type="spellEnd"/>
      <w:r w:rsidR="00C415B4" w:rsidRPr="00712444">
        <w:rPr>
          <w:rFonts w:ascii="Arial" w:hAnsi="Arial" w:cs="Arial"/>
          <w:b/>
          <w:sz w:val="20"/>
          <w:szCs w:val="20"/>
        </w:rPr>
        <w:t xml:space="preserve"> </w:t>
      </w:r>
      <w:proofErr w:type="spellStart"/>
      <w:r w:rsidR="00C415B4" w:rsidRPr="00712444">
        <w:rPr>
          <w:rFonts w:ascii="Arial" w:hAnsi="Arial" w:cs="Arial"/>
          <w:b/>
          <w:sz w:val="20"/>
          <w:szCs w:val="20"/>
        </w:rPr>
        <w:t>Schaltungen</w:t>
      </w:r>
      <w:proofErr w:type="spellEnd"/>
      <w:r w:rsidR="00C415B4" w:rsidRPr="00712444">
        <w:rPr>
          <w:rFonts w:ascii="Arial" w:hAnsi="Arial" w:cs="Arial"/>
          <w:b/>
          <w:sz w:val="20"/>
          <w:szCs w:val="20"/>
        </w:rPr>
        <w:t xml:space="preserve"> IIS</w:t>
      </w:r>
      <w:r w:rsidR="00C415B4" w:rsidRPr="00712444">
        <w:rPr>
          <w:rFonts w:ascii="Arial" w:hAnsi="Arial" w:cs="Arial"/>
          <w:b/>
          <w:bCs/>
          <w:sz w:val="20"/>
          <w:szCs w:val="20"/>
          <w:lang w:val="it-IT"/>
        </w:rPr>
        <w:t xml:space="preserve">, [ETRI], </w:t>
      </w:r>
      <w:proofErr w:type="spellStart"/>
      <w:r w:rsidR="00C415B4" w:rsidRPr="00712444">
        <w:rPr>
          <w:rFonts w:ascii="Arial" w:hAnsi="Arial" w:cs="Arial"/>
          <w:b/>
          <w:bCs/>
          <w:sz w:val="20"/>
          <w:szCs w:val="20"/>
          <w:lang w:val="fr-FR"/>
        </w:rPr>
        <w:t>Avanti</w:t>
      </w:r>
      <w:proofErr w:type="spellEnd"/>
      <w:r w:rsidR="00C415B4" w:rsidRPr="00712444">
        <w:rPr>
          <w:rFonts w:ascii="Arial" w:hAnsi="Arial" w:cs="Arial"/>
          <w:b/>
          <w:bCs/>
          <w:sz w:val="20"/>
          <w:szCs w:val="20"/>
          <w:lang w:val="fr-FR"/>
        </w:rPr>
        <w:t xml:space="preserve"> Communications Ltd</w:t>
      </w:r>
      <w:r w:rsidR="00F256B7" w:rsidRPr="00712444">
        <w:rPr>
          <w:rFonts w:ascii="Arial" w:hAnsi="Arial" w:cs="Arial"/>
          <w:b/>
          <w:bCs/>
          <w:sz w:val="20"/>
          <w:szCs w:val="20"/>
          <w:lang w:val="fr-FR"/>
        </w:rPr>
        <w:t>.</w:t>
      </w:r>
      <w:r w:rsidR="00C415B4" w:rsidRPr="00712444">
        <w:rPr>
          <w:rFonts w:ascii="Arial" w:hAnsi="Arial" w:cs="Arial"/>
          <w:b/>
          <w:bCs/>
          <w:sz w:val="20"/>
          <w:szCs w:val="20"/>
          <w:lang w:val="fr-FR"/>
        </w:rPr>
        <w:t>, [</w:t>
      </w:r>
      <w:r w:rsidR="00C415B4" w:rsidRPr="00712444">
        <w:rPr>
          <w:rFonts w:ascii="Arial" w:hAnsi="Arial" w:cs="Arial"/>
          <w:b/>
          <w:sz w:val="20"/>
          <w:szCs w:val="20"/>
        </w:rPr>
        <w:t xml:space="preserve">Airbus </w:t>
      </w:r>
      <w:proofErr w:type="spellStart"/>
      <w:r w:rsidR="00C415B4" w:rsidRPr="00712444">
        <w:rPr>
          <w:rFonts w:ascii="Arial" w:hAnsi="Arial" w:cs="Arial"/>
          <w:b/>
          <w:sz w:val="20"/>
          <w:szCs w:val="20"/>
        </w:rPr>
        <w:t>Defence</w:t>
      </w:r>
      <w:proofErr w:type="spellEnd"/>
      <w:r w:rsidR="00C415B4" w:rsidRPr="00712444">
        <w:rPr>
          <w:rFonts w:ascii="Arial" w:hAnsi="Arial" w:cs="Arial"/>
          <w:b/>
          <w:sz w:val="20"/>
          <w:szCs w:val="20"/>
        </w:rPr>
        <w:t>. Space SAS</w:t>
      </w:r>
      <w:r w:rsidR="00F256B7" w:rsidRPr="00712444">
        <w:rPr>
          <w:rFonts w:ascii="Arial" w:hAnsi="Arial" w:cs="Arial"/>
          <w:b/>
          <w:sz w:val="20"/>
          <w:szCs w:val="20"/>
        </w:rPr>
        <w:t>], SES, O3b, University of Surrey</w:t>
      </w:r>
      <w:r w:rsidR="008949E6">
        <w:rPr>
          <w:rFonts w:ascii="Arial" w:hAnsi="Arial" w:cs="Arial"/>
          <w:b/>
          <w:sz w:val="20"/>
          <w:szCs w:val="20"/>
        </w:rPr>
        <w:t>, CTTC</w:t>
      </w:r>
      <w:r w:rsidR="00C415B4" w:rsidRPr="00712444">
        <w:rPr>
          <w:rFonts w:ascii="Arial" w:hAnsi="Arial" w:cs="Arial"/>
          <w:b/>
          <w:sz w:val="20"/>
          <w:szCs w:val="20"/>
        </w:rPr>
        <w:t>.</w:t>
      </w:r>
    </w:p>
    <w:p w14:paraId="2541EF02" w14:textId="30A9203C" w:rsidR="005D3DE3" w:rsidRPr="00712444" w:rsidRDefault="005D3DE3" w:rsidP="005D3DE3">
      <w:pPr>
        <w:pBdr>
          <w:top w:val="single" w:sz="4" w:space="1" w:color="auto"/>
        </w:pBdr>
        <w:spacing w:after="60"/>
        <w:ind w:left="1800" w:hanging="1800"/>
        <w:rPr>
          <w:rFonts w:ascii="Arial" w:hAnsi="Arial" w:cs="Arial"/>
          <w:b/>
          <w:sz w:val="20"/>
          <w:szCs w:val="20"/>
        </w:rPr>
      </w:pPr>
      <w:r w:rsidRPr="00712444">
        <w:rPr>
          <w:rFonts w:ascii="Arial" w:hAnsi="Arial" w:cs="Arial"/>
          <w:b/>
          <w:sz w:val="20"/>
          <w:szCs w:val="20"/>
        </w:rPr>
        <w:t>Title:</w:t>
      </w:r>
      <w:r w:rsidRPr="00712444">
        <w:rPr>
          <w:rFonts w:ascii="Arial" w:hAnsi="Arial" w:cs="Arial"/>
          <w:b/>
          <w:sz w:val="20"/>
          <w:szCs w:val="20"/>
        </w:rPr>
        <w:tab/>
      </w:r>
      <w:proofErr w:type="spellStart"/>
      <w:r w:rsidR="00EF2FDD" w:rsidRPr="00712444">
        <w:rPr>
          <w:rFonts w:ascii="Arial" w:eastAsia="MS Mincho" w:hAnsi="Arial" w:cs="Arial"/>
          <w:b/>
          <w:bCs/>
          <w:lang w:eastAsia="ja-JP"/>
        </w:rPr>
        <w:t>pCR</w:t>
      </w:r>
      <w:proofErr w:type="spellEnd"/>
      <w:r w:rsidR="00EF2FDD" w:rsidRPr="00712444">
        <w:rPr>
          <w:rFonts w:ascii="Arial" w:eastAsia="MS Mincho" w:hAnsi="Arial" w:cs="Arial"/>
          <w:b/>
          <w:bCs/>
          <w:lang w:eastAsia="ja-JP"/>
        </w:rPr>
        <w:t xml:space="preserve"> to update TR38.913 to include the “</w:t>
      </w:r>
      <w:r w:rsidR="006F116D" w:rsidRPr="00712444">
        <w:rPr>
          <w:rFonts w:ascii="Arial" w:eastAsia="MS Mincho" w:hAnsi="Arial" w:cs="Arial"/>
          <w:b/>
          <w:bCs/>
          <w:lang w:eastAsia="ja-JP"/>
        </w:rPr>
        <w:t>Satellite extension to terrestrial</w:t>
      </w:r>
      <w:r w:rsidR="00FB6743" w:rsidRPr="00712444">
        <w:rPr>
          <w:rFonts w:ascii="Arial" w:eastAsia="MS Mincho" w:hAnsi="Arial" w:cs="Arial"/>
          <w:b/>
          <w:bCs/>
          <w:lang w:eastAsia="ja-JP"/>
        </w:rPr>
        <w:t>”</w:t>
      </w:r>
      <w:r w:rsidR="000D5C72" w:rsidRPr="00712444">
        <w:rPr>
          <w:rFonts w:ascii="Arial" w:eastAsia="MS Mincho" w:hAnsi="Arial" w:cs="Arial"/>
          <w:b/>
          <w:bCs/>
          <w:lang w:eastAsia="ja-JP"/>
        </w:rPr>
        <w:t xml:space="preserve"> </w:t>
      </w:r>
      <w:r w:rsidR="00EF2FDD" w:rsidRPr="00712444">
        <w:rPr>
          <w:rFonts w:ascii="Arial" w:eastAsia="MS Mincho" w:hAnsi="Arial" w:cs="Arial"/>
          <w:b/>
          <w:bCs/>
          <w:lang w:eastAsia="ja-JP"/>
        </w:rPr>
        <w:t xml:space="preserve">use case </w:t>
      </w:r>
    </w:p>
    <w:p w14:paraId="1ED6C31B" w14:textId="2C5B4855" w:rsidR="005D3DE3" w:rsidRPr="00712444" w:rsidRDefault="005D3DE3" w:rsidP="005D3DE3">
      <w:pPr>
        <w:spacing w:after="60"/>
        <w:ind w:left="1800" w:hanging="1800"/>
        <w:rPr>
          <w:rFonts w:ascii="Arial" w:hAnsi="Arial" w:cs="Arial"/>
          <w:b/>
          <w:bCs/>
          <w:sz w:val="20"/>
          <w:szCs w:val="20"/>
        </w:rPr>
      </w:pPr>
      <w:r w:rsidRPr="00712444">
        <w:rPr>
          <w:rFonts w:ascii="Arial" w:hAnsi="Arial" w:cs="Arial"/>
          <w:b/>
          <w:sz w:val="20"/>
          <w:szCs w:val="20"/>
        </w:rPr>
        <w:t>Agenda item:</w:t>
      </w:r>
      <w:r w:rsidRPr="00712444">
        <w:rPr>
          <w:rFonts w:ascii="Arial" w:hAnsi="Arial" w:cs="Arial"/>
          <w:b/>
          <w:sz w:val="20"/>
          <w:szCs w:val="20"/>
        </w:rPr>
        <w:tab/>
      </w:r>
      <w:r w:rsidR="00EF2FDD" w:rsidRPr="00712444">
        <w:rPr>
          <w:rFonts w:ascii="Arial" w:hAnsi="Arial" w:cs="Arial"/>
          <w:b/>
          <w:sz w:val="20"/>
          <w:szCs w:val="20"/>
        </w:rPr>
        <w:t>9.2.2</w:t>
      </w:r>
    </w:p>
    <w:p w14:paraId="30079756" w14:textId="50CAC76E" w:rsidR="005D3DE3" w:rsidRPr="00712444" w:rsidRDefault="005D3DE3" w:rsidP="005D3DE3">
      <w:pPr>
        <w:pBdr>
          <w:bottom w:val="single" w:sz="4" w:space="1" w:color="auto"/>
        </w:pBdr>
        <w:spacing w:after="0"/>
        <w:ind w:left="1800" w:hanging="1800"/>
        <w:rPr>
          <w:rFonts w:ascii="Arial" w:hAnsi="Arial" w:cs="Arial"/>
          <w:b/>
          <w:bCs/>
          <w:sz w:val="20"/>
          <w:szCs w:val="20"/>
        </w:rPr>
      </w:pPr>
      <w:r w:rsidRPr="00712444">
        <w:rPr>
          <w:rFonts w:ascii="Arial" w:hAnsi="Arial" w:cs="Arial"/>
          <w:b/>
          <w:sz w:val="20"/>
          <w:szCs w:val="20"/>
        </w:rPr>
        <w:t>Document for:</w:t>
      </w:r>
      <w:r w:rsidRPr="00712444">
        <w:rPr>
          <w:rFonts w:ascii="Arial" w:hAnsi="Arial" w:cs="Arial"/>
          <w:b/>
          <w:sz w:val="20"/>
          <w:szCs w:val="20"/>
        </w:rPr>
        <w:tab/>
      </w:r>
      <w:r w:rsidR="00EF2FDD" w:rsidRPr="00712444">
        <w:rPr>
          <w:rFonts w:ascii="Arial" w:hAnsi="Arial" w:cs="Arial"/>
          <w:b/>
          <w:bCs/>
          <w:sz w:val="20"/>
          <w:szCs w:val="20"/>
        </w:rPr>
        <w:t>Approval</w:t>
      </w:r>
      <w:r w:rsidRPr="00712444">
        <w:rPr>
          <w:rFonts w:ascii="Arial" w:hAnsi="Arial" w:cs="Arial"/>
          <w:b/>
          <w:bCs/>
          <w:sz w:val="20"/>
          <w:szCs w:val="20"/>
        </w:rPr>
        <w:t xml:space="preserve"> </w:t>
      </w:r>
    </w:p>
    <w:p w14:paraId="2E457E62" w14:textId="77777777" w:rsidR="005D3DE3" w:rsidRPr="00712444" w:rsidRDefault="005D3DE3" w:rsidP="005D3DE3">
      <w:pPr>
        <w:spacing w:after="0"/>
        <w:ind w:left="1985" w:hanging="1985"/>
        <w:rPr>
          <w:rFonts w:ascii="Arial" w:hAnsi="Arial" w:cs="Arial"/>
          <w:b/>
          <w:bCs/>
        </w:rPr>
      </w:pPr>
    </w:p>
    <w:p w14:paraId="3B0E3BA9" w14:textId="78A98991" w:rsidR="00261209" w:rsidRPr="00712444" w:rsidRDefault="00261209" w:rsidP="00261209">
      <w:pPr>
        <w:jc w:val="both"/>
        <w:rPr>
          <w:rFonts w:ascii="Arial" w:hAnsi="Arial" w:cs="Arial"/>
          <w:bCs/>
          <w:sz w:val="20"/>
          <w:szCs w:val="20"/>
        </w:rPr>
      </w:pPr>
      <w:r w:rsidRPr="00712444">
        <w:rPr>
          <w:rFonts w:ascii="Arial" w:hAnsi="Arial" w:cs="Arial"/>
          <w:bCs/>
          <w:sz w:val="20"/>
          <w:szCs w:val="20"/>
        </w:rPr>
        <w:t xml:space="preserve">Abstract; </w:t>
      </w:r>
      <w:r w:rsidRPr="00712444">
        <w:rPr>
          <w:rFonts w:ascii="Arial" w:hAnsi="Arial" w:cs="Arial"/>
          <w:sz w:val="20"/>
          <w:szCs w:val="20"/>
        </w:rPr>
        <w:t xml:space="preserve">in this contribution, we clarify the; </w:t>
      </w:r>
      <w:r w:rsidR="005C0FB1" w:rsidRPr="00712444">
        <w:rPr>
          <w:rFonts w:ascii="Arial" w:hAnsi="Arial" w:cs="Arial"/>
          <w:i/>
          <w:sz w:val="20"/>
          <w:szCs w:val="20"/>
        </w:rPr>
        <w:t>use cases</w:t>
      </w:r>
      <w:r w:rsidRPr="00712444">
        <w:rPr>
          <w:rFonts w:ascii="Arial" w:hAnsi="Arial" w:cs="Arial"/>
          <w:i/>
          <w:sz w:val="20"/>
          <w:szCs w:val="20"/>
        </w:rPr>
        <w:t>, deployment scenarios and corresponding requirements for satellite communications</w:t>
      </w:r>
      <w:r w:rsidR="000A518F" w:rsidRPr="00712444">
        <w:rPr>
          <w:rFonts w:ascii="Arial" w:hAnsi="Arial" w:cs="Arial"/>
          <w:sz w:val="20"/>
          <w:szCs w:val="20"/>
        </w:rPr>
        <w:t xml:space="preserve"> </w:t>
      </w:r>
      <w:r w:rsidR="00C415B4" w:rsidRPr="00712444">
        <w:rPr>
          <w:rFonts w:ascii="Arial" w:hAnsi="Arial" w:cs="Arial"/>
          <w:sz w:val="20"/>
          <w:szCs w:val="20"/>
        </w:rPr>
        <w:t xml:space="preserve"> and also </w:t>
      </w:r>
      <w:r w:rsidR="00C415B4" w:rsidRPr="00712444">
        <w:rPr>
          <w:rFonts w:ascii="Arial" w:eastAsia="SimSun" w:hAnsi="Arial" w:cs="Arial"/>
          <w:sz w:val="20"/>
          <w:szCs w:val="20"/>
          <w:lang w:eastAsia="zh-CN"/>
        </w:rPr>
        <w:t>propose to approve the text proposal below in the Annex below to be included in TR38.913</w:t>
      </w:r>
      <w:r w:rsidR="005D3DE3" w:rsidRPr="00712444">
        <w:rPr>
          <w:rFonts w:ascii="Arial" w:hAnsi="Arial" w:cs="Arial"/>
          <w:bCs/>
          <w:sz w:val="20"/>
          <w:szCs w:val="20"/>
        </w:rPr>
        <w:t>.</w:t>
      </w:r>
    </w:p>
    <w:p w14:paraId="0AE57D0F" w14:textId="1E2C9F23" w:rsidR="00EF2FDD" w:rsidRPr="00712444" w:rsidRDefault="00EF2FDD" w:rsidP="00EF2FDD">
      <w:pPr>
        <w:jc w:val="both"/>
        <w:rPr>
          <w:rFonts w:ascii="Arial" w:hAnsi="Arial" w:cs="Arial"/>
          <w:bCs/>
          <w:sz w:val="20"/>
          <w:szCs w:val="20"/>
        </w:rPr>
      </w:pPr>
      <w:r w:rsidRPr="00712444">
        <w:rPr>
          <w:rFonts w:ascii="Arial" w:hAnsi="Arial" w:cs="Arial"/>
          <w:bCs/>
          <w:sz w:val="20"/>
          <w:szCs w:val="20"/>
        </w:rPr>
        <w:t>Following the TSG RAN#71 meeting, an email discussion ([RAN#71-08] Satellite Communications) was kicked off introduc</w:t>
      </w:r>
      <w:r w:rsidR="00810FF1" w:rsidRPr="00712444">
        <w:rPr>
          <w:rFonts w:ascii="Arial" w:hAnsi="Arial" w:cs="Arial"/>
          <w:bCs/>
          <w:sz w:val="20"/>
          <w:szCs w:val="20"/>
        </w:rPr>
        <w:t>ing</w:t>
      </w:r>
      <w:r w:rsidRPr="00712444">
        <w:rPr>
          <w:rFonts w:ascii="Arial" w:hAnsi="Arial" w:cs="Arial"/>
          <w:bCs/>
          <w:sz w:val="20"/>
          <w:szCs w:val="20"/>
        </w:rPr>
        <w:t xml:space="preserve"> the importance of satellite in the context of </w:t>
      </w:r>
      <w:r w:rsidR="006F116D" w:rsidRPr="00712444">
        <w:rPr>
          <w:rFonts w:ascii="Arial" w:hAnsi="Arial" w:cs="Arial"/>
          <w:bCs/>
          <w:sz w:val="20"/>
          <w:szCs w:val="20"/>
        </w:rPr>
        <w:t>NR</w:t>
      </w:r>
      <w:r w:rsidRPr="00712444">
        <w:rPr>
          <w:rFonts w:ascii="Arial" w:hAnsi="Arial" w:cs="Arial"/>
          <w:bCs/>
          <w:sz w:val="20"/>
          <w:szCs w:val="20"/>
        </w:rPr>
        <w:t xml:space="preserve"> and also highlight</w:t>
      </w:r>
      <w:r w:rsidR="00810FF1" w:rsidRPr="00712444">
        <w:rPr>
          <w:rFonts w:ascii="Arial" w:hAnsi="Arial" w:cs="Arial"/>
          <w:bCs/>
          <w:sz w:val="20"/>
          <w:szCs w:val="20"/>
        </w:rPr>
        <w:t>ing</w:t>
      </w:r>
      <w:r w:rsidRPr="00712444">
        <w:rPr>
          <w:rFonts w:ascii="Arial" w:hAnsi="Arial" w:cs="Arial"/>
          <w:bCs/>
          <w:sz w:val="20"/>
          <w:szCs w:val="20"/>
        </w:rPr>
        <w:t xml:space="preserve"> some of the use cases</w:t>
      </w:r>
      <w:r w:rsidR="000D5C72" w:rsidRPr="00712444">
        <w:rPr>
          <w:rFonts w:ascii="Arial" w:hAnsi="Arial" w:cs="Arial"/>
          <w:bCs/>
          <w:sz w:val="20"/>
          <w:szCs w:val="20"/>
        </w:rPr>
        <w:t xml:space="preserve"> by</w:t>
      </w:r>
      <w:r w:rsidRPr="00712444">
        <w:rPr>
          <w:rFonts w:ascii="Arial" w:hAnsi="Arial" w:cs="Arial"/>
          <w:bCs/>
          <w:sz w:val="20"/>
          <w:szCs w:val="20"/>
        </w:rPr>
        <w:t xml:space="preserve"> teeing them to SMARTER scenarios</w:t>
      </w:r>
      <w:r w:rsidR="000D5C72" w:rsidRPr="00712444">
        <w:rPr>
          <w:rFonts w:ascii="Arial" w:hAnsi="Arial" w:cs="Arial"/>
          <w:bCs/>
          <w:sz w:val="20"/>
          <w:szCs w:val="20"/>
        </w:rPr>
        <w:t xml:space="preserve"> and</w:t>
      </w:r>
      <w:r w:rsidRPr="00712444">
        <w:rPr>
          <w:rFonts w:ascii="Arial" w:hAnsi="Arial" w:cs="Arial"/>
          <w:bCs/>
          <w:sz w:val="20"/>
          <w:szCs w:val="20"/>
        </w:rPr>
        <w:t xml:space="preserve"> inviting companies to express their view and collect feedback. No feedback or questions were received online</w:t>
      </w:r>
      <w:r w:rsidR="00303837" w:rsidRPr="00712444">
        <w:rPr>
          <w:rFonts w:ascii="Arial" w:hAnsi="Arial" w:cs="Arial"/>
          <w:bCs/>
          <w:sz w:val="20"/>
          <w:szCs w:val="20"/>
        </w:rPr>
        <w:t xml:space="preserve"> on the use cases or deployment scenarios</w:t>
      </w:r>
      <w:r w:rsidRPr="00712444">
        <w:rPr>
          <w:rFonts w:ascii="Arial" w:hAnsi="Arial" w:cs="Arial"/>
          <w:bCs/>
          <w:sz w:val="20"/>
          <w:szCs w:val="20"/>
        </w:rPr>
        <w:t xml:space="preserve"> but some feedback was received offline and those comments have been taken into consideration within the text proposal in the Annex of this document</w:t>
      </w:r>
    </w:p>
    <w:p w14:paraId="1675E58C" w14:textId="6CB548AF" w:rsidR="00EF2FDD" w:rsidRPr="00712444" w:rsidRDefault="00EF2FDD" w:rsidP="00EF2FDD">
      <w:pPr>
        <w:jc w:val="both"/>
        <w:rPr>
          <w:rFonts w:ascii="Arial" w:hAnsi="Arial" w:cs="Arial"/>
          <w:bCs/>
          <w:sz w:val="20"/>
          <w:szCs w:val="20"/>
        </w:rPr>
      </w:pPr>
    </w:p>
    <w:p w14:paraId="2C1395DE" w14:textId="77777777" w:rsidR="00357878" w:rsidRPr="00712444" w:rsidRDefault="00261209" w:rsidP="005D3DE3">
      <w:pPr>
        <w:pStyle w:val="Heading1"/>
        <w:rPr>
          <w:rFonts w:ascii="Arial" w:hAnsi="Arial" w:cs="Arial"/>
          <w:color w:val="auto"/>
        </w:rPr>
      </w:pPr>
      <w:r w:rsidRPr="00712444">
        <w:rPr>
          <w:rFonts w:ascii="Arial" w:hAnsi="Arial" w:cs="Arial"/>
          <w:color w:val="auto"/>
        </w:rPr>
        <w:t>1.0</w:t>
      </w:r>
      <w:r w:rsidRPr="00712444">
        <w:rPr>
          <w:rFonts w:ascii="Arial" w:hAnsi="Arial" w:cs="Arial"/>
          <w:color w:val="auto"/>
        </w:rPr>
        <w:tab/>
      </w:r>
      <w:r w:rsidR="00357878" w:rsidRPr="00712444">
        <w:rPr>
          <w:rFonts w:ascii="Arial" w:hAnsi="Arial" w:cs="Arial"/>
          <w:color w:val="auto"/>
        </w:rPr>
        <w:t>Introduction</w:t>
      </w:r>
    </w:p>
    <w:p w14:paraId="06692677" w14:textId="0E799881" w:rsidR="00261209" w:rsidRPr="00712444" w:rsidRDefault="001379E0" w:rsidP="00613BCC">
      <w:pPr>
        <w:jc w:val="both"/>
        <w:rPr>
          <w:rFonts w:ascii="Arial" w:hAnsi="Arial" w:cs="Arial"/>
          <w:sz w:val="20"/>
          <w:szCs w:val="20"/>
        </w:rPr>
      </w:pPr>
      <w:r w:rsidRPr="00712444">
        <w:rPr>
          <w:rFonts w:ascii="Arial" w:hAnsi="Arial" w:cs="Arial"/>
          <w:sz w:val="20"/>
          <w:szCs w:val="20"/>
        </w:rPr>
        <w:t>T</w:t>
      </w:r>
      <w:r w:rsidR="00A556D8" w:rsidRPr="00712444">
        <w:rPr>
          <w:rFonts w:ascii="Arial" w:hAnsi="Arial" w:cs="Arial"/>
          <w:sz w:val="20"/>
          <w:szCs w:val="20"/>
        </w:rPr>
        <w:t>his contribution outline</w:t>
      </w:r>
      <w:r w:rsidRPr="00712444">
        <w:rPr>
          <w:rFonts w:ascii="Arial" w:hAnsi="Arial" w:cs="Arial"/>
          <w:sz w:val="20"/>
          <w:szCs w:val="20"/>
        </w:rPr>
        <w:t>s</w:t>
      </w:r>
      <w:r w:rsidR="00A556D8" w:rsidRPr="00712444">
        <w:rPr>
          <w:rFonts w:ascii="Arial" w:hAnsi="Arial" w:cs="Arial"/>
          <w:sz w:val="20"/>
          <w:szCs w:val="20"/>
        </w:rPr>
        <w:t xml:space="preserve"> the </w:t>
      </w:r>
      <w:r w:rsidR="00420DF5" w:rsidRPr="00712444">
        <w:rPr>
          <w:rFonts w:ascii="Arial" w:hAnsi="Arial" w:cs="Arial"/>
          <w:sz w:val="20"/>
          <w:szCs w:val="20"/>
        </w:rPr>
        <w:t xml:space="preserve">importance of satellite systems in the context of next generation </w:t>
      </w:r>
      <w:r w:rsidR="007A7743" w:rsidRPr="00712444">
        <w:rPr>
          <w:rFonts w:ascii="Arial" w:hAnsi="Arial" w:cs="Arial"/>
          <w:sz w:val="20"/>
          <w:szCs w:val="20"/>
        </w:rPr>
        <w:t xml:space="preserve">New Radio (NR) interface </w:t>
      </w:r>
      <w:r w:rsidR="00420DF5" w:rsidRPr="00712444">
        <w:rPr>
          <w:rFonts w:ascii="Arial" w:hAnsi="Arial" w:cs="Arial"/>
          <w:sz w:val="20"/>
          <w:szCs w:val="20"/>
        </w:rPr>
        <w:t>(5G)</w:t>
      </w:r>
      <w:r w:rsidR="00A82726" w:rsidRPr="00712444">
        <w:rPr>
          <w:rFonts w:ascii="Arial" w:hAnsi="Arial" w:cs="Arial"/>
          <w:sz w:val="20"/>
          <w:szCs w:val="20"/>
        </w:rPr>
        <w:t xml:space="preserve"> and its deployment</w:t>
      </w:r>
      <w:r w:rsidR="00420DF5" w:rsidRPr="00712444">
        <w:rPr>
          <w:rFonts w:ascii="Arial" w:hAnsi="Arial" w:cs="Arial"/>
          <w:sz w:val="20"/>
          <w:szCs w:val="20"/>
        </w:rPr>
        <w:t xml:space="preserve">. </w:t>
      </w:r>
    </w:p>
    <w:p w14:paraId="0A6E41D7" w14:textId="77777777" w:rsidR="00303837" w:rsidRPr="00712444" w:rsidRDefault="00303837" w:rsidP="00303837">
      <w:pPr>
        <w:pStyle w:val="B1"/>
        <w:ind w:left="0" w:firstLine="0"/>
        <w:jc w:val="both"/>
        <w:rPr>
          <w:rFonts w:ascii="Arial" w:hAnsi="Arial" w:cs="Arial"/>
          <w:lang w:eastAsia="ja-JP"/>
        </w:rPr>
      </w:pPr>
      <w:r w:rsidRPr="00712444">
        <w:rPr>
          <w:rFonts w:ascii="Arial" w:hAnsi="Arial" w:cs="Arial"/>
        </w:rPr>
        <w:t xml:space="preserve">Conceptually, 5G is viewed as a composition of 3 broad categories; </w:t>
      </w:r>
      <w:proofErr w:type="spellStart"/>
      <w:r w:rsidRPr="00712444">
        <w:rPr>
          <w:rFonts w:ascii="Arial" w:hAnsi="Arial" w:cs="Arial"/>
          <w:lang w:eastAsia="ja-JP"/>
        </w:rPr>
        <w:t>eMBB</w:t>
      </w:r>
      <w:proofErr w:type="spellEnd"/>
      <w:r w:rsidRPr="00712444">
        <w:rPr>
          <w:rFonts w:ascii="Arial" w:hAnsi="Arial" w:cs="Arial"/>
          <w:lang w:eastAsia="ja-JP"/>
        </w:rPr>
        <w:t xml:space="preserve"> (enhanced Mobile Broadband)</w:t>
      </w:r>
      <w:r w:rsidRPr="00712444">
        <w:rPr>
          <w:rFonts w:ascii="Arial" w:hAnsi="Arial" w:cs="Arial"/>
        </w:rPr>
        <w:t xml:space="preserve">, </w:t>
      </w:r>
      <w:r w:rsidRPr="00712444">
        <w:rPr>
          <w:rFonts w:ascii="Arial" w:hAnsi="Arial" w:cs="Arial"/>
          <w:lang w:eastAsia="ja-JP"/>
        </w:rPr>
        <w:t>URLLC</w:t>
      </w:r>
      <w:r w:rsidRPr="00712444">
        <w:rPr>
          <w:rFonts w:ascii="Arial" w:hAnsi="Arial" w:cs="Arial"/>
          <w:lang w:eastAsia="zh-CN"/>
        </w:rPr>
        <w:t xml:space="preserve"> </w:t>
      </w:r>
      <w:r w:rsidRPr="00712444">
        <w:rPr>
          <w:rFonts w:ascii="Arial" w:hAnsi="Arial" w:cs="Arial"/>
          <w:lang w:eastAsia="ja-JP"/>
        </w:rPr>
        <w:t xml:space="preserve">(Ultra-Reliable and Low Latency Communications) </w:t>
      </w:r>
      <w:r w:rsidRPr="00712444">
        <w:rPr>
          <w:rFonts w:ascii="Arial" w:hAnsi="Arial" w:cs="Arial"/>
        </w:rPr>
        <w:t xml:space="preserve">and </w:t>
      </w:r>
      <w:proofErr w:type="spellStart"/>
      <w:r w:rsidRPr="00712444">
        <w:rPr>
          <w:rFonts w:ascii="Arial" w:hAnsi="Arial" w:cs="Arial"/>
          <w:lang w:eastAsia="ja-JP"/>
        </w:rPr>
        <w:t>mMTC</w:t>
      </w:r>
      <w:proofErr w:type="spellEnd"/>
      <w:r w:rsidRPr="00712444">
        <w:rPr>
          <w:rFonts w:ascii="Arial" w:hAnsi="Arial" w:cs="Arial"/>
          <w:lang w:eastAsia="zh-CN"/>
        </w:rPr>
        <w:t xml:space="preserve"> </w:t>
      </w:r>
      <w:r w:rsidRPr="00712444">
        <w:rPr>
          <w:rFonts w:ascii="Arial" w:hAnsi="Arial" w:cs="Arial"/>
          <w:lang w:eastAsia="ja-JP"/>
        </w:rPr>
        <w:t>(massive Machine Type Communications)</w:t>
      </w:r>
      <w:r w:rsidRPr="00712444">
        <w:rPr>
          <w:rFonts w:ascii="Arial" w:hAnsi="Arial" w:cs="Arial"/>
        </w:rPr>
        <w:t>, but more importantly it is a view shared by many that it is an umbrella solution to enable ubiquitous connectivity. Many potential use cases have been defined both within 3GPP (SA) and beyond for 5G and below we share some of these use cases that can be more efficiently supported by satellite systems.</w:t>
      </w:r>
    </w:p>
    <w:p w14:paraId="42E08CDA"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As stated in the ITU, the terrestrial and satellite components are complementary, with the terrestrial component providing coverage and services over areas of land mass with population density considered to be large enough for economic provision of terrestrially-based systems, and the satellite component providing both an overlay service in these areas and extending 5G coverage outside these areas to virtually global coverage. Satellite as a component of 5G is also noted within the NGMN white paper in consideration of the use cases list and emerging technologies available in due time for 5G. </w:t>
      </w:r>
    </w:p>
    <w:p w14:paraId="3B88666E"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A common standard and specifications for satellite &amp; terrestrial networks ensures interoperability and seamless user experience. A high degree of commonality between the two radio interfaces (RAN’s) is a desirable requirement.</w:t>
      </w:r>
    </w:p>
    <w:p w14:paraId="75137181" w14:textId="77777777" w:rsidR="00CF7424" w:rsidRPr="00712444" w:rsidRDefault="00261209" w:rsidP="005D3DE3">
      <w:pPr>
        <w:pStyle w:val="Heading1"/>
        <w:rPr>
          <w:rFonts w:ascii="Arial" w:hAnsi="Arial" w:cs="Arial"/>
          <w:color w:val="auto"/>
        </w:rPr>
      </w:pPr>
      <w:r w:rsidRPr="00712444">
        <w:rPr>
          <w:rFonts w:ascii="Arial" w:hAnsi="Arial" w:cs="Arial"/>
          <w:color w:val="auto"/>
        </w:rPr>
        <w:t>2.0</w:t>
      </w:r>
      <w:r w:rsidRPr="00712444">
        <w:rPr>
          <w:rFonts w:ascii="Arial" w:hAnsi="Arial" w:cs="Arial"/>
          <w:color w:val="auto"/>
        </w:rPr>
        <w:tab/>
      </w:r>
      <w:r w:rsidR="00CF7424" w:rsidRPr="00712444">
        <w:rPr>
          <w:rFonts w:ascii="Arial" w:hAnsi="Arial" w:cs="Arial"/>
          <w:color w:val="auto"/>
        </w:rPr>
        <w:t>Satellite Overview</w:t>
      </w:r>
    </w:p>
    <w:p w14:paraId="05F653FC" w14:textId="255F5C49" w:rsidR="00613BCC" w:rsidRPr="00712444" w:rsidRDefault="001F0C45" w:rsidP="00613BCC">
      <w:pPr>
        <w:jc w:val="both"/>
        <w:rPr>
          <w:rFonts w:ascii="Arial" w:hAnsi="Arial" w:cs="Arial"/>
          <w:sz w:val="20"/>
          <w:szCs w:val="20"/>
        </w:rPr>
      </w:pPr>
      <w:r w:rsidRPr="00712444">
        <w:rPr>
          <w:rFonts w:ascii="Arial" w:hAnsi="Arial" w:cs="Arial"/>
          <w:sz w:val="20"/>
          <w:szCs w:val="20"/>
        </w:rPr>
        <w:t xml:space="preserve">Satellite orbits can be classified into </w:t>
      </w:r>
      <w:r w:rsidR="004E520E">
        <w:rPr>
          <w:rFonts w:ascii="Arial" w:hAnsi="Arial" w:cs="Arial"/>
          <w:sz w:val="20"/>
          <w:szCs w:val="20"/>
        </w:rPr>
        <w:t>four</w:t>
      </w:r>
      <w:r w:rsidR="004E520E" w:rsidRPr="00712444">
        <w:rPr>
          <w:rFonts w:ascii="Arial" w:hAnsi="Arial" w:cs="Arial"/>
          <w:sz w:val="20"/>
          <w:szCs w:val="20"/>
        </w:rPr>
        <w:t xml:space="preserve"> </w:t>
      </w:r>
      <w:r w:rsidRPr="00712444">
        <w:rPr>
          <w:rFonts w:ascii="Arial" w:hAnsi="Arial" w:cs="Arial"/>
          <w:sz w:val="20"/>
          <w:szCs w:val="20"/>
        </w:rPr>
        <w:t>main types:  </w:t>
      </w:r>
    </w:p>
    <w:p w14:paraId="5600903C" w14:textId="77777777" w:rsidR="00613BCC" w:rsidRPr="00712444" w:rsidRDefault="00613BCC" w:rsidP="00613BCC">
      <w:pPr>
        <w:pStyle w:val="ListParagraph"/>
        <w:numPr>
          <w:ilvl w:val="0"/>
          <w:numId w:val="6"/>
        </w:numPr>
        <w:spacing w:after="0"/>
        <w:jc w:val="both"/>
        <w:rPr>
          <w:rFonts w:ascii="Arial" w:hAnsi="Arial" w:cs="Arial"/>
          <w:sz w:val="20"/>
          <w:szCs w:val="20"/>
        </w:rPr>
      </w:pPr>
      <w:r w:rsidRPr="00712444">
        <w:rPr>
          <w:rFonts w:ascii="Arial" w:hAnsi="Arial" w:cs="Arial"/>
          <w:sz w:val="20"/>
          <w:szCs w:val="20"/>
        </w:rPr>
        <w:t>G</w:t>
      </w:r>
      <w:r w:rsidR="001F0C45" w:rsidRPr="00712444">
        <w:rPr>
          <w:rFonts w:ascii="Arial" w:hAnsi="Arial" w:cs="Arial"/>
          <w:sz w:val="20"/>
          <w:szCs w:val="20"/>
        </w:rPr>
        <w:t>eostationary orbits</w:t>
      </w:r>
      <w:r w:rsidR="008B5D98" w:rsidRPr="00712444">
        <w:rPr>
          <w:rFonts w:ascii="Arial" w:hAnsi="Arial" w:cs="Arial"/>
          <w:sz w:val="20"/>
          <w:szCs w:val="20"/>
        </w:rPr>
        <w:t xml:space="preserve"> (GEO)</w:t>
      </w:r>
      <w:r w:rsidR="001F0C45" w:rsidRPr="00712444">
        <w:rPr>
          <w:rFonts w:ascii="Arial" w:hAnsi="Arial" w:cs="Arial"/>
          <w:sz w:val="20"/>
          <w:szCs w:val="20"/>
        </w:rPr>
        <w:t xml:space="preserve"> </w:t>
      </w:r>
    </w:p>
    <w:p w14:paraId="6EAA35A5" w14:textId="77777777" w:rsidR="007A7743" w:rsidRPr="00712444" w:rsidRDefault="00613BCC" w:rsidP="00613BCC">
      <w:pPr>
        <w:pStyle w:val="ListParagraph"/>
        <w:numPr>
          <w:ilvl w:val="0"/>
          <w:numId w:val="6"/>
        </w:numPr>
        <w:spacing w:after="0"/>
        <w:jc w:val="both"/>
        <w:rPr>
          <w:rFonts w:ascii="Arial" w:hAnsi="Arial" w:cs="Arial"/>
          <w:sz w:val="20"/>
          <w:szCs w:val="20"/>
        </w:rPr>
      </w:pPr>
      <w:r w:rsidRPr="00712444">
        <w:rPr>
          <w:rFonts w:ascii="Arial" w:hAnsi="Arial" w:cs="Arial"/>
          <w:sz w:val="20"/>
          <w:szCs w:val="20"/>
        </w:rPr>
        <w:lastRenderedPageBreak/>
        <w:t>Medium earth orbits (MEO)</w:t>
      </w:r>
    </w:p>
    <w:p w14:paraId="12D8F1B5" w14:textId="77777777" w:rsidR="007A7743" w:rsidRPr="00712444" w:rsidRDefault="00613BCC" w:rsidP="007A7743">
      <w:pPr>
        <w:pStyle w:val="ListParagraph"/>
        <w:numPr>
          <w:ilvl w:val="0"/>
          <w:numId w:val="6"/>
        </w:numPr>
        <w:jc w:val="both"/>
        <w:rPr>
          <w:rFonts w:ascii="Arial" w:hAnsi="Arial" w:cs="Arial"/>
          <w:sz w:val="20"/>
          <w:szCs w:val="20"/>
        </w:rPr>
      </w:pPr>
      <w:r w:rsidRPr="00712444">
        <w:rPr>
          <w:rFonts w:ascii="Arial" w:hAnsi="Arial" w:cs="Arial"/>
          <w:sz w:val="20"/>
          <w:szCs w:val="20"/>
        </w:rPr>
        <w:t>L</w:t>
      </w:r>
      <w:r w:rsidR="001F0C45" w:rsidRPr="00712444">
        <w:rPr>
          <w:rFonts w:ascii="Arial" w:hAnsi="Arial" w:cs="Arial"/>
          <w:sz w:val="20"/>
          <w:szCs w:val="20"/>
        </w:rPr>
        <w:t xml:space="preserve">ow earth orbits (LEO) </w:t>
      </w:r>
    </w:p>
    <w:p w14:paraId="28463C4B" w14:textId="77777777" w:rsidR="00303837" w:rsidRPr="00712444" w:rsidRDefault="00303837" w:rsidP="00303837">
      <w:pPr>
        <w:pStyle w:val="ListParagraph"/>
        <w:numPr>
          <w:ilvl w:val="0"/>
          <w:numId w:val="6"/>
        </w:numPr>
        <w:jc w:val="both"/>
        <w:rPr>
          <w:rFonts w:ascii="Arial" w:hAnsi="Arial" w:cs="Arial"/>
          <w:sz w:val="20"/>
          <w:szCs w:val="20"/>
        </w:rPr>
      </w:pPr>
      <w:r w:rsidRPr="00712444">
        <w:rPr>
          <w:rFonts w:ascii="Arial" w:hAnsi="Arial" w:cs="Arial"/>
          <w:sz w:val="20"/>
          <w:szCs w:val="20"/>
        </w:rPr>
        <w:t xml:space="preserve">Highly elliptical orbit (HEO) </w:t>
      </w:r>
    </w:p>
    <w:p w14:paraId="2D4A7616" w14:textId="53F14C2F" w:rsidR="00303837" w:rsidRPr="00712444" w:rsidRDefault="00303837" w:rsidP="00303837">
      <w:pPr>
        <w:jc w:val="both"/>
        <w:rPr>
          <w:rFonts w:ascii="Arial" w:eastAsia="Arial Unicode MS" w:hAnsi="Arial" w:cs="Arial"/>
          <w:sz w:val="20"/>
          <w:szCs w:val="20"/>
          <w:lang w:eastAsia="zh-CN"/>
        </w:rPr>
      </w:pPr>
      <w:r w:rsidRPr="00712444">
        <w:rPr>
          <w:rFonts w:ascii="Arial" w:hAnsi="Arial" w:cs="Arial"/>
          <w:sz w:val="20"/>
          <w:szCs w:val="20"/>
        </w:rPr>
        <w:t>Geostationary (GEO) satellites orbit the earth at the same speed as the earth’s rotation, thus appear to be stationary, and they are placed into orbit around 36,000 km above the equator. </w:t>
      </w:r>
      <w:r w:rsidRPr="00712444">
        <w:rPr>
          <w:rFonts w:ascii="Arial" w:eastAsia="Arial Unicode MS" w:hAnsi="Arial" w:cs="Arial"/>
          <w:sz w:val="20"/>
          <w:szCs w:val="20"/>
          <w:lang w:eastAsia="zh-CN"/>
        </w:rPr>
        <w:t>Other satellite constellations are Medium Earth Orbit (MEO) from 6000 to 25000 km altitude and Low Earth Orbit (LEO) below 1500 km altitude.</w:t>
      </w:r>
      <w:r w:rsidR="00712444" w:rsidRPr="00712444">
        <w:rPr>
          <w:rFonts w:ascii="Arial" w:eastAsia="Arial Unicode MS" w:hAnsi="Arial" w:cs="Arial"/>
          <w:sz w:val="20"/>
          <w:szCs w:val="20"/>
          <w:lang w:eastAsia="zh-CN"/>
        </w:rPr>
        <w:t xml:space="preserve"> </w:t>
      </w:r>
      <w:r w:rsidR="004E520E">
        <w:rPr>
          <w:rFonts w:ascii="Arial" w:eastAsia="Arial Unicode MS" w:hAnsi="Arial" w:cs="Arial"/>
          <w:sz w:val="20"/>
          <w:szCs w:val="20"/>
          <w:lang w:eastAsia="zh-CN"/>
        </w:rPr>
        <w:t>Highly-Elliptical Orbit (</w:t>
      </w:r>
      <w:r w:rsidR="00712444" w:rsidRPr="00712444">
        <w:rPr>
          <w:rFonts w:ascii="Arial" w:eastAsia="Arial Unicode MS" w:hAnsi="Arial" w:cs="Arial"/>
          <w:sz w:val="20"/>
          <w:szCs w:val="20"/>
          <w:lang w:eastAsia="zh-CN"/>
        </w:rPr>
        <w:t>HEO</w:t>
      </w:r>
      <w:r w:rsidR="004E520E">
        <w:rPr>
          <w:rFonts w:ascii="Arial" w:eastAsia="Arial Unicode MS" w:hAnsi="Arial" w:cs="Arial"/>
          <w:sz w:val="20"/>
          <w:szCs w:val="20"/>
          <w:lang w:eastAsia="zh-CN"/>
        </w:rPr>
        <w:t>)</w:t>
      </w:r>
      <w:r w:rsidR="00712444" w:rsidRPr="00712444">
        <w:rPr>
          <w:rFonts w:ascii="Arial" w:eastAsia="Arial Unicode MS" w:hAnsi="Arial" w:cs="Arial"/>
          <w:sz w:val="20"/>
          <w:szCs w:val="20"/>
          <w:lang w:eastAsia="zh-CN"/>
        </w:rPr>
        <w:t xml:space="preserve"> satellites follow elliptical orbits with an inclination of 63.4 degrees to the equator such as to be synchronized to the rotation of the earth.</w:t>
      </w:r>
    </w:p>
    <w:p w14:paraId="1CA1033C" w14:textId="566434A2"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The one-way delay for the signal to travel from a ground station to the satellite and to end user, in addition to normally experienced communications processing delays, is between 250-300 </w:t>
      </w:r>
      <w:proofErr w:type="spellStart"/>
      <w:r w:rsidRPr="00712444">
        <w:rPr>
          <w:rFonts w:ascii="Arial" w:hAnsi="Arial" w:cs="Arial"/>
          <w:sz w:val="20"/>
          <w:szCs w:val="20"/>
        </w:rPr>
        <w:t>ms</w:t>
      </w:r>
      <w:proofErr w:type="spellEnd"/>
      <w:r w:rsidRPr="00712444">
        <w:rPr>
          <w:rFonts w:ascii="Arial" w:hAnsi="Arial" w:cs="Arial"/>
          <w:sz w:val="20"/>
          <w:szCs w:val="20"/>
        </w:rPr>
        <w:t xml:space="preserve"> for GEOs and the Round Trip </w:t>
      </w:r>
      <w:r w:rsidR="002D19EA">
        <w:rPr>
          <w:rFonts w:ascii="Arial" w:hAnsi="Arial" w:cs="Arial"/>
          <w:sz w:val="20"/>
          <w:szCs w:val="20"/>
        </w:rPr>
        <w:t>Time</w:t>
      </w:r>
      <w:r w:rsidRPr="00712444">
        <w:rPr>
          <w:rFonts w:ascii="Arial" w:hAnsi="Arial" w:cs="Arial"/>
          <w:sz w:val="20"/>
          <w:szCs w:val="20"/>
        </w:rPr>
        <w:t xml:space="preserve"> (RT</w:t>
      </w:r>
      <w:r w:rsidR="002D19EA">
        <w:rPr>
          <w:rFonts w:ascii="Arial" w:hAnsi="Arial" w:cs="Arial"/>
          <w:sz w:val="20"/>
          <w:szCs w:val="20"/>
        </w:rPr>
        <w:t>T</w:t>
      </w:r>
      <w:r w:rsidRPr="00712444">
        <w:rPr>
          <w:rFonts w:ascii="Arial" w:hAnsi="Arial" w:cs="Arial"/>
          <w:sz w:val="20"/>
          <w:szCs w:val="20"/>
        </w:rPr>
        <w:t xml:space="preserve">) would typically be </w:t>
      </w:r>
      <w:r w:rsidR="002D19EA">
        <w:rPr>
          <w:rFonts w:ascii="Arial" w:hAnsi="Arial" w:cs="Arial"/>
          <w:sz w:val="20"/>
          <w:szCs w:val="20"/>
        </w:rPr>
        <w:t xml:space="preserve">up to </w:t>
      </w:r>
      <w:r w:rsidRPr="00712444">
        <w:rPr>
          <w:rFonts w:ascii="Arial" w:hAnsi="Arial" w:cs="Arial"/>
          <w:sz w:val="20"/>
          <w:szCs w:val="20"/>
        </w:rPr>
        <w:t xml:space="preserve">600 </w:t>
      </w:r>
      <w:proofErr w:type="spellStart"/>
      <w:r w:rsidRPr="00712444">
        <w:rPr>
          <w:rFonts w:ascii="Arial" w:hAnsi="Arial" w:cs="Arial"/>
          <w:sz w:val="20"/>
          <w:szCs w:val="20"/>
        </w:rPr>
        <w:t>ms</w:t>
      </w:r>
      <w:proofErr w:type="spellEnd"/>
      <w:r w:rsidRPr="00712444">
        <w:rPr>
          <w:rFonts w:ascii="Arial" w:hAnsi="Arial" w:cs="Arial"/>
          <w:sz w:val="20"/>
          <w:szCs w:val="20"/>
          <w:lang w:eastAsia="zh-CN"/>
        </w:rPr>
        <w:t xml:space="preserve"> in the case of GEO and HEO, </w:t>
      </w:r>
      <w:r w:rsidR="002D19EA">
        <w:rPr>
          <w:rFonts w:ascii="Arial" w:hAnsi="Arial" w:cs="Arial"/>
          <w:sz w:val="20"/>
          <w:szCs w:val="20"/>
          <w:lang w:eastAsia="zh-CN"/>
        </w:rPr>
        <w:t>up to 18</w:t>
      </w:r>
      <w:r w:rsidRPr="00712444">
        <w:rPr>
          <w:rFonts w:ascii="Arial" w:hAnsi="Arial" w:cs="Arial"/>
          <w:sz w:val="20"/>
          <w:szCs w:val="20"/>
          <w:lang w:eastAsia="zh-CN"/>
        </w:rPr>
        <w:t xml:space="preserve">0 </w:t>
      </w:r>
      <w:proofErr w:type="spellStart"/>
      <w:r w:rsidRPr="00712444">
        <w:rPr>
          <w:rFonts w:ascii="Arial" w:hAnsi="Arial" w:cs="Arial"/>
          <w:sz w:val="20"/>
          <w:szCs w:val="20"/>
          <w:lang w:eastAsia="zh-CN"/>
        </w:rPr>
        <w:t>ms</w:t>
      </w:r>
      <w:proofErr w:type="spellEnd"/>
      <w:r w:rsidRPr="00712444">
        <w:rPr>
          <w:rFonts w:ascii="Arial" w:hAnsi="Arial" w:cs="Arial"/>
          <w:sz w:val="20"/>
          <w:szCs w:val="20"/>
          <w:lang w:eastAsia="zh-CN"/>
        </w:rPr>
        <w:t xml:space="preserve"> in the case of MEO, and </w:t>
      </w:r>
      <w:r w:rsidR="002D19EA">
        <w:rPr>
          <w:rFonts w:ascii="Arial" w:hAnsi="Arial" w:cs="Arial"/>
          <w:sz w:val="20"/>
          <w:szCs w:val="20"/>
          <w:lang w:eastAsia="zh-CN"/>
        </w:rPr>
        <w:t>up to</w:t>
      </w:r>
      <w:r w:rsidRPr="00712444">
        <w:rPr>
          <w:rFonts w:ascii="Arial" w:hAnsi="Arial" w:cs="Arial"/>
          <w:sz w:val="20"/>
          <w:szCs w:val="20"/>
          <w:lang w:eastAsia="zh-CN"/>
        </w:rPr>
        <w:t xml:space="preserve"> 50ms </w:t>
      </w:r>
      <w:r w:rsidR="002D19EA">
        <w:rPr>
          <w:rFonts w:ascii="Arial" w:hAnsi="Arial" w:cs="Arial"/>
          <w:sz w:val="20"/>
          <w:szCs w:val="20"/>
          <w:lang w:eastAsia="zh-CN"/>
        </w:rPr>
        <w:t>for the</w:t>
      </w:r>
      <w:r w:rsidRPr="00712444">
        <w:rPr>
          <w:rFonts w:ascii="Arial" w:hAnsi="Arial" w:cs="Arial"/>
          <w:sz w:val="20"/>
          <w:szCs w:val="20"/>
          <w:lang w:eastAsia="zh-CN"/>
        </w:rPr>
        <w:t xml:space="preserve"> LEO satellite systems. </w:t>
      </w:r>
    </w:p>
    <w:p w14:paraId="6805D515" w14:textId="750C432D" w:rsidR="00303837" w:rsidRPr="00712444" w:rsidRDefault="00303837" w:rsidP="00303837">
      <w:pPr>
        <w:jc w:val="both"/>
        <w:rPr>
          <w:rFonts w:ascii="Arial" w:hAnsi="Arial" w:cs="Arial"/>
          <w:sz w:val="20"/>
          <w:szCs w:val="20"/>
        </w:rPr>
      </w:pPr>
      <w:r w:rsidRPr="00712444">
        <w:rPr>
          <w:rFonts w:ascii="Arial" w:hAnsi="Arial" w:cs="Arial"/>
          <w:sz w:val="20"/>
          <w:szCs w:val="20"/>
        </w:rPr>
        <w:t>Today, the mobile satellites services (MSS) operate primarily in L band (</w:t>
      </w:r>
      <w:r w:rsidR="002D19EA">
        <w:rPr>
          <w:rFonts w:ascii="Arial" w:hAnsi="Arial" w:cs="Arial"/>
          <w:sz w:val="20"/>
          <w:szCs w:val="20"/>
        </w:rPr>
        <w:t>~</w:t>
      </w:r>
      <w:r w:rsidRPr="00712444">
        <w:rPr>
          <w:rFonts w:ascii="Arial" w:hAnsi="Arial" w:cs="Arial"/>
          <w:sz w:val="20"/>
          <w:szCs w:val="20"/>
        </w:rPr>
        <w:t>1</w:t>
      </w:r>
      <w:r w:rsidR="002D19EA">
        <w:rPr>
          <w:rFonts w:ascii="Arial" w:hAnsi="Arial" w:cs="Arial"/>
          <w:sz w:val="20"/>
          <w:szCs w:val="20"/>
        </w:rPr>
        <w:t xml:space="preserve">.5 </w:t>
      </w:r>
      <w:r w:rsidRPr="00712444">
        <w:rPr>
          <w:rFonts w:ascii="Arial" w:hAnsi="Arial" w:cs="Arial"/>
          <w:sz w:val="20"/>
          <w:szCs w:val="20"/>
        </w:rPr>
        <w:t>GHz) and S band (</w:t>
      </w:r>
      <w:r w:rsidR="002D19EA">
        <w:rPr>
          <w:rFonts w:ascii="Arial" w:hAnsi="Arial" w:cs="Arial"/>
          <w:sz w:val="20"/>
          <w:szCs w:val="20"/>
        </w:rPr>
        <w:t>~</w:t>
      </w:r>
      <w:r w:rsidRPr="00712444">
        <w:rPr>
          <w:rFonts w:ascii="Arial" w:hAnsi="Arial" w:cs="Arial"/>
          <w:sz w:val="20"/>
          <w:szCs w:val="20"/>
        </w:rPr>
        <w:t>2</w:t>
      </w:r>
      <w:r w:rsidR="002D19EA">
        <w:rPr>
          <w:rFonts w:ascii="Arial" w:hAnsi="Arial" w:cs="Arial"/>
          <w:sz w:val="20"/>
          <w:szCs w:val="20"/>
        </w:rPr>
        <w:t xml:space="preserve"> </w:t>
      </w:r>
      <w:r w:rsidRPr="00712444">
        <w:rPr>
          <w:rFonts w:ascii="Arial" w:hAnsi="Arial" w:cs="Arial"/>
          <w:sz w:val="20"/>
          <w:szCs w:val="20"/>
        </w:rPr>
        <w:t xml:space="preserve">GHz). The offered services comprise broadband connectivity as well as broadcasting and messaging services to different terminal types (handheld, vehicle mounted fixed terminals). Additionally, service is also offered via an integrated system where the satellite and terrestrial components are operated by same operator (MSS-ATC/CGC). In the past, the air interfaces and network functions have tended to be proprietary. More recently satellite systems have adopted standards published at ETSI (e.g. GMR-1, SL, and DVB-S2x/RCS2). </w:t>
      </w:r>
    </w:p>
    <w:p w14:paraId="42CC80FD" w14:textId="18D858D4"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The Fixed satellites (FSS) provide backhaul services to cellular (3G and 4G) and services to terminals on board moving platforms </w:t>
      </w:r>
      <w:r w:rsidR="004E520E">
        <w:rPr>
          <w:rFonts w:ascii="Arial" w:hAnsi="Arial" w:cs="Arial"/>
          <w:sz w:val="20"/>
          <w:szCs w:val="20"/>
        </w:rPr>
        <w:t>(e.g.</w:t>
      </w:r>
      <w:r w:rsidRPr="00712444">
        <w:rPr>
          <w:rFonts w:ascii="Arial" w:hAnsi="Arial" w:cs="Arial"/>
          <w:sz w:val="20"/>
          <w:szCs w:val="20"/>
        </w:rPr>
        <w:t xml:space="preserve"> </w:t>
      </w:r>
      <w:r w:rsidR="004E520E">
        <w:rPr>
          <w:rFonts w:ascii="Arial" w:hAnsi="Arial" w:cs="Arial"/>
          <w:sz w:val="20"/>
          <w:szCs w:val="20"/>
        </w:rPr>
        <w:t>automobiles, ships, planes, etc.)</w:t>
      </w:r>
      <w:r w:rsidRPr="00712444">
        <w:rPr>
          <w:rFonts w:ascii="Arial" w:hAnsi="Arial" w:cs="Arial"/>
          <w:sz w:val="20"/>
          <w:szCs w:val="20"/>
        </w:rPr>
        <w:t xml:space="preserve"> in C band (3.4-6</w:t>
      </w:r>
      <w:r w:rsidR="004E520E">
        <w:rPr>
          <w:rFonts w:ascii="Arial" w:hAnsi="Arial" w:cs="Arial"/>
          <w:sz w:val="20"/>
          <w:szCs w:val="20"/>
        </w:rPr>
        <w:t>.725</w:t>
      </w:r>
      <w:r w:rsidRPr="00712444">
        <w:rPr>
          <w:rFonts w:ascii="Arial" w:hAnsi="Arial" w:cs="Arial"/>
          <w:sz w:val="20"/>
          <w:szCs w:val="20"/>
        </w:rPr>
        <w:t xml:space="preserve"> GHz), Ku band (1</w:t>
      </w:r>
      <w:r w:rsidR="004E520E">
        <w:rPr>
          <w:rFonts w:ascii="Arial" w:hAnsi="Arial" w:cs="Arial"/>
          <w:sz w:val="20"/>
          <w:szCs w:val="20"/>
        </w:rPr>
        <w:t>0.7</w:t>
      </w:r>
      <w:r w:rsidRPr="00712444">
        <w:rPr>
          <w:rFonts w:ascii="Arial" w:hAnsi="Arial" w:cs="Arial"/>
          <w:sz w:val="20"/>
          <w:szCs w:val="20"/>
        </w:rPr>
        <w:t>-14</w:t>
      </w:r>
      <w:r w:rsidR="004E520E">
        <w:rPr>
          <w:rFonts w:ascii="Arial" w:hAnsi="Arial" w:cs="Arial"/>
          <w:sz w:val="20"/>
          <w:szCs w:val="20"/>
        </w:rPr>
        <w:t>.8</w:t>
      </w:r>
      <w:r w:rsidRPr="00712444">
        <w:rPr>
          <w:rFonts w:ascii="Arial" w:hAnsi="Arial" w:cs="Arial"/>
          <w:sz w:val="20"/>
          <w:szCs w:val="20"/>
        </w:rPr>
        <w:t xml:space="preserve"> GHz), </w:t>
      </w:r>
      <w:proofErr w:type="spellStart"/>
      <w:r w:rsidRPr="00712444">
        <w:rPr>
          <w:rFonts w:ascii="Arial" w:hAnsi="Arial" w:cs="Arial"/>
          <w:sz w:val="20"/>
          <w:szCs w:val="20"/>
        </w:rPr>
        <w:t>Ka</w:t>
      </w:r>
      <w:proofErr w:type="spellEnd"/>
      <w:r w:rsidRPr="00712444">
        <w:rPr>
          <w:rFonts w:ascii="Arial" w:hAnsi="Arial" w:cs="Arial"/>
          <w:sz w:val="20"/>
          <w:szCs w:val="20"/>
        </w:rPr>
        <w:t xml:space="preserve"> band (1</w:t>
      </w:r>
      <w:r w:rsidR="004E520E">
        <w:rPr>
          <w:rFonts w:ascii="Arial" w:hAnsi="Arial" w:cs="Arial"/>
          <w:sz w:val="20"/>
          <w:szCs w:val="20"/>
        </w:rPr>
        <w:t>7</w:t>
      </w:r>
      <w:r w:rsidRPr="00712444">
        <w:rPr>
          <w:rFonts w:ascii="Arial" w:hAnsi="Arial" w:cs="Arial"/>
          <w:sz w:val="20"/>
          <w:szCs w:val="20"/>
        </w:rPr>
        <w:t>.3-2</w:t>
      </w:r>
      <w:r w:rsidR="004E520E">
        <w:rPr>
          <w:rFonts w:ascii="Arial" w:hAnsi="Arial" w:cs="Arial"/>
          <w:sz w:val="20"/>
          <w:szCs w:val="20"/>
        </w:rPr>
        <w:t>1</w:t>
      </w:r>
      <w:r w:rsidRPr="00712444">
        <w:rPr>
          <w:rFonts w:ascii="Arial" w:hAnsi="Arial" w:cs="Arial"/>
          <w:sz w:val="20"/>
          <w:szCs w:val="20"/>
        </w:rPr>
        <w:t>.2 GHz, 27</w:t>
      </w:r>
      <w:r w:rsidR="004E520E">
        <w:rPr>
          <w:rFonts w:ascii="Arial" w:hAnsi="Arial" w:cs="Arial"/>
          <w:sz w:val="20"/>
          <w:szCs w:val="20"/>
        </w:rPr>
        <w:t>.0</w:t>
      </w:r>
      <w:r w:rsidRPr="00712444">
        <w:rPr>
          <w:rFonts w:ascii="Arial" w:hAnsi="Arial" w:cs="Arial"/>
          <w:sz w:val="20"/>
          <w:szCs w:val="20"/>
        </w:rPr>
        <w:t>-3</w:t>
      </w:r>
      <w:r w:rsidR="004E520E">
        <w:rPr>
          <w:rFonts w:ascii="Arial" w:hAnsi="Arial" w:cs="Arial"/>
          <w:sz w:val="20"/>
          <w:szCs w:val="20"/>
        </w:rPr>
        <w:t>1</w:t>
      </w:r>
      <w:r w:rsidRPr="00712444">
        <w:rPr>
          <w:rFonts w:ascii="Arial" w:hAnsi="Arial" w:cs="Arial"/>
          <w:sz w:val="20"/>
          <w:szCs w:val="20"/>
        </w:rPr>
        <w:t>.0 GHz) and Q/V band (37.5-43.5 GHz, 47.2-50.2 GHz and 50.4-51.4 GHz).</w:t>
      </w:r>
    </w:p>
    <w:p w14:paraId="3A7D3524" w14:textId="13713A45"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It is envisaged that satellites will play a role in 5G as part of an integrated and managed 5G infrastructure allowing for dynamic re-configurability of infrastructure and services. Their role can be as part of the core network infrastructure e.g. backhaul, broadband/broadcast (fixed) or part of the access directly to the user terminal (mobile). In these cases there is need for RAN harmonization with the terrestrial network. </w:t>
      </w:r>
    </w:p>
    <w:p w14:paraId="7FC78A9C" w14:textId="706C67A3" w:rsidR="0013401E" w:rsidRPr="00712444" w:rsidRDefault="0013401E" w:rsidP="00613BCC">
      <w:pPr>
        <w:jc w:val="both"/>
        <w:rPr>
          <w:rFonts w:ascii="Arial" w:hAnsi="Arial" w:cs="Arial"/>
          <w:sz w:val="20"/>
          <w:szCs w:val="20"/>
        </w:rPr>
      </w:pPr>
    </w:p>
    <w:p w14:paraId="251D8B6B" w14:textId="77777777" w:rsidR="00357878" w:rsidRPr="00712444" w:rsidRDefault="00261209" w:rsidP="00A556D8">
      <w:pPr>
        <w:pStyle w:val="Heading1"/>
        <w:rPr>
          <w:rFonts w:ascii="Arial" w:hAnsi="Arial" w:cs="Arial"/>
          <w:color w:val="auto"/>
        </w:rPr>
      </w:pPr>
      <w:r w:rsidRPr="00712444">
        <w:rPr>
          <w:rFonts w:ascii="Arial" w:hAnsi="Arial" w:cs="Arial"/>
          <w:color w:val="auto"/>
        </w:rPr>
        <w:t>3.0</w:t>
      </w:r>
      <w:r w:rsidRPr="00712444">
        <w:rPr>
          <w:rFonts w:ascii="Arial" w:hAnsi="Arial" w:cs="Arial"/>
          <w:color w:val="auto"/>
        </w:rPr>
        <w:tab/>
      </w:r>
      <w:r w:rsidR="00357878" w:rsidRPr="00712444">
        <w:rPr>
          <w:rFonts w:ascii="Arial" w:hAnsi="Arial" w:cs="Arial"/>
          <w:color w:val="auto"/>
        </w:rPr>
        <w:t>Deployment Scenarios</w:t>
      </w:r>
    </w:p>
    <w:p w14:paraId="797A4E60" w14:textId="77777777" w:rsidR="00A705F9" w:rsidRPr="00712444" w:rsidRDefault="00A705F9" w:rsidP="009D3F6E">
      <w:pPr>
        <w:jc w:val="both"/>
        <w:rPr>
          <w:rFonts w:ascii="Arial" w:hAnsi="Arial" w:cs="Arial"/>
          <w:sz w:val="20"/>
          <w:szCs w:val="20"/>
        </w:rPr>
      </w:pPr>
      <w:r w:rsidRPr="00712444">
        <w:rPr>
          <w:rFonts w:ascii="Arial" w:hAnsi="Arial" w:cs="Arial"/>
          <w:sz w:val="20"/>
          <w:szCs w:val="20"/>
        </w:rPr>
        <w:t xml:space="preserve">In this section, some of the satellite deployment </w:t>
      </w:r>
      <w:r w:rsidR="00AB6989" w:rsidRPr="00712444">
        <w:rPr>
          <w:rFonts w:ascii="Arial" w:hAnsi="Arial" w:cs="Arial"/>
          <w:sz w:val="20"/>
          <w:szCs w:val="20"/>
        </w:rPr>
        <w:t>cases</w:t>
      </w:r>
      <w:r w:rsidRPr="00712444">
        <w:rPr>
          <w:rFonts w:ascii="Arial" w:hAnsi="Arial" w:cs="Arial"/>
          <w:sz w:val="20"/>
          <w:szCs w:val="20"/>
        </w:rPr>
        <w:t xml:space="preserve"> are briefly covered.</w:t>
      </w:r>
    </w:p>
    <w:p w14:paraId="641DB627" w14:textId="77777777" w:rsidR="000842B9" w:rsidRPr="00712444" w:rsidRDefault="00D925B1" w:rsidP="009D3F6E">
      <w:pPr>
        <w:jc w:val="both"/>
        <w:rPr>
          <w:rFonts w:ascii="Arial" w:hAnsi="Arial" w:cs="Arial"/>
          <w:sz w:val="20"/>
          <w:szCs w:val="20"/>
        </w:rPr>
      </w:pPr>
      <w:r w:rsidRPr="00712444">
        <w:rPr>
          <w:rFonts w:ascii="Arial" w:hAnsi="Arial" w:cs="Arial"/>
          <w:sz w:val="20"/>
          <w:szCs w:val="20"/>
        </w:rPr>
        <w:t>A single radio standard, allows flexibility to the devices to choose the best access link for connectivity based on required service.</w:t>
      </w:r>
    </w:p>
    <w:p w14:paraId="62E1EAFB" w14:textId="77777777" w:rsidR="003A47AF" w:rsidRPr="00712444" w:rsidRDefault="00D925B1" w:rsidP="003A47AF">
      <w:pPr>
        <w:jc w:val="center"/>
        <w:rPr>
          <w:rFonts w:ascii="Arial" w:hAnsi="Arial" w:cs="Arial"/>
        </w:rPr>
      </w:pPr>
      <w:r w:rsidRPr="00712444">
        <w:rPr>
          <w:rFonts w:ascii="Arial" w:hAnsi="Arial" w:cs="Arial"/>
          <w:noProof/>
        </w:rPr>
        <w:lastRenderedPageBreak/>
        <w:drawing>
          <wp:inline distT="0" distB="0" distL="0" distR="0" wp14:anchorId="0B85894F" wp14:editId="1CF14AE8">
            <wp:extent cx="3999230" cy="3469005"/>
            <wp:effectExtent l="19050" t="19050" r="2032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99230" cy="3469005"/>
                    </a:xfrm>
                    <a:prstGeom prst="rect">
                      <a:avLst/>
                    </a:prstGeom>
                    <a:noFill/>
                    <a:ln>
                      <a:solidFill>
                        <a:schemeClr val="accent1">
                          <a:lumMod val="40000"/>
                          <a:lumOff val="60000"/>
                        </a:schemeClr>
                      </a:solidFill>
                    </a:ln>
                  </pic:spPr>
                </pic:pic>
              </a:graphicData>
            </a:graphic>
          </wp:inline>
        </w:drawing>
      </w:r>
    </w:p>
    <w:p w14:paraId="10007FD8" w14:textId="174E7E78" w:rsidR="009F0600" w:rsidRPr="00712444" w:rsidRDefault="006F116D" w:rsidP="007B503C">
      <w:pPr>
        <w:rPr>
          <w:rFonts w:ascii="Arial" w:hAnsi="Arial" w:cs="Arial"/>
          <w:sz w:val="20"/>
          <w:szCs w:val="20"/>
          <w:lang w:val="en-GB"/>
        </w:rPr>
      </w:pPr>
      <w:r w:rsidRPr="00712444">
        <w:rPr>
          <w:rFonts w:ascii="Arial" w:hAnsi="Arial" w:cs="Arial"/>
          <w:sz w:val="20"/>
          <w:szCs w:val="20"/>
          <w:lang w:val="en-GB"/>
        </w:rPr>
        <w:t xml:space="preserve">Many of the </w:t>
      </w:r>
      <w:r w:rsidR="007B503C" w:rsidRPr="00712444">
        <w:rPr>
          <w:rFonts w:ascii="Arial" w:hAnsi="Arial" w:cs="Arial"/>
          <w:sz w:val="20"/>
          <w:szCs w:val="20"/>
          <w:lang w:val="en-GB"/>
        </w:rPr>
        <w:t>SMARTER use cases are empowered with satellite systems.</w:t>
      </w:r>
    </w:p>
    <w:tbl>
      <w:tblPr>
        <w:tblW w:w="9705" w:type="dxa"/>
        <w:tblLook w:val="04A0" w:firstRow="1" w:lastRow="0" w:firstColumn="1" w:lastColumn="0" w:noHBand="0" w:noVBand="1"/>
      </w:tblPr>
      <w:tblGrid>
        <w:gridCol w:w="2080"/>
        <w:gridCol w:w="3120"/>
        <w:gridCol w:w="4505"/>
      </w:tblGrid>
      <w:tr w:rsidR="00303837" w:rsidRPr="00712444" w14:paraId="0636A73E" w14:textId="77777777" w:rsidTr="002D2500">
        <w:trPr>
          <w:trHeight w:val="393"/>
        </w:trPr>
        <w:tc>
          <w:tcPr>
            <w:tcW w:w="2080" w:type="dxa"/>
            <w:tcBorders>
              <w:top w:val="single" w:sz="12" w:space="0" w:color="auto"/>
              <w:left w:val="single" w:sz="12" w:space="0" w:color="auto"/>
              <w:bottom w:val="single" w:sz="12" w:space="0" w:color="auto"/>
              <w:right w:val="single" w:sz="8" w:space="0" w:color="auto"/>
            </w:tcBorders>
            <w:shd w:val="clear" w:color="000000" w:fill="BDD7EE"/>
            <w:vAlign w:val="center"/>
            <w:hideMark/>
          </w:tcPr>
          <w:p w14:paraId="7A9D2C56"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Service Category</w:t>
            </w:r>
          </w:p>
        </w:tc>
        <w:tc>
          <w:tcPr>
            <w:tcW w:w="3120" w:type="dxa"/>
            <w:tcBorders>
              <w:top w:val="single" w:sz="12" w:space="0" w:color="auto"/>
              <w:left w:val="nil"/>
              <w:bottom w:val="single" w:sz="12" w:space="0" w:color="auto"/>
              <w:right w:val="single" w:sz="8" w:space="0" w:color="auto"/>
            </w:tcBorders>
            <w:shd w:val="clear" w:color="000000" w:fill="BDD7EE"/>
            <w:vAlign w:val="center"/>
            <w:hideMark/>
          </w:tcPr>
          <w:p w14:paraId="7ABAD314"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Deployment Scenario/ Services</w:t>
            </w:r>
          </w:p>
        </w:tc>
        <w:tc>
          <w:tcPr>
            <w:tcW w:w="4505" w:type="dxa"/>
            <w:tcBorders>
              <w:top w:val="single" w:sz="12" w:space="0" w:color="auto"/>
              <w:left w:val="nil"/>
              <w:bottom w:val="single" w:sz="12" w:space="0" w:color="auto"/>
              <w:right w:val="single" w:sz="12" w:space="0" w:color="auto"/>
            </w:tcBorders>
            <w:shd w:val="clear" w:color="000000" w:fill="BDD7EE"/>
            <w:vAlign w:val="center"/>
            <w:hideMark/>
          </w:tcPr>
          <w:p w14:paraId="6C409F92"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3GPP SA Use Case (TR 22.891-200)</w:t>
            </w:r>
          </w:p>
        </w:tc>
      </w:tr>
      <w:tr w:rsidR="00303837" w:rsidRPr="00712444" w14:paraId="730E5BCA" w14:textId="77777777" w:rsidTr="002D2500">
        <w:trPr>
          <w:trHeight w:val="537"/>
        </w:trPr>
        <w:tc>
          <w:tcPr>
            <w:tcW w:w="2080" w:type="dxa"/>
            <w:vMerge w:val="restart"/>
            <w:tcBorders>
              <w:top w:val="nil"/>
              <w:left w:val="single" w:sz="12" w:space="0" w:color="auto"/>
              <w:bottom w:val="nil"/>
              <w:right w:val="single" w:sz="8" w:space="0" w:color="auto"/>
            </w:tcBorders>
            <w:shd w:val="clear" w:color="auto" w:fill="auto"/>
            <w:vAlign w:val="center"/>
            <w:hideMark/>
          </w:tcPr>
          <w:p w14:paraId="79BAAB18"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Multimedia delivery</w:t>
            </w:r>
          </w:p>
        </w:tc>
        <w:tc>
          <w:tcPr>
            <w:tcW w:w="3120" w:type="dxa"/>
            <w:tcBorders>
              <w:top w:val="nil"/>
              <w:left w:val="nil"/>
              <w:bottom w:val="single" w:sz="4" w:space="0" w:color="auto"/>
              <w:right w:val="single" w:sz="8" w:space="0" w:color="auto"/>
            </w:tcBorders>
            <w:shd w:val="clear" w:color="auto" w:fill="auto"/>
            <w:vAlign w:val="center"/>
            <w:hideMark/>
          </w:tcPr>
          <w:p w14:paraId="0942B30E"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Mobile Broadcast</w:t>
            </w:r>
          </w:p>
        </w:tc>
        <w:tc>
          <w:tcPr>
            <w:tcW w:w="4505" w:type="dxa"/>
            <w:tcBorders>
              <w:top w:val="nil"/>
              <w:left w:val="nil"/>
              <w:bottom w:val="single" w:sz="4" w:space="0" w:color="auto"/>
              <w:right w:val="single" w:sz="12" w:space="0" w:color="auto"/>
            </w:tcBorders>
            <w:shd w:val="clear" w:color="auto" w:fill="auto"/>
            <w:vAlign w:val="center"/>
            <w:hideMark/>
          </w:tcPr>
          <w:p w14:paraId="5EDBD2F6"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5.53 Vehicular Internet &amp; Infotainment</w:t>
            </w:r>
          </w:p>
          <w:p w14:paraId="32390E05"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5.56 Broadcasting Support</w:t>
            </w:r>
          </w:p>
          <w:p w14:paraId="51DBA9CF"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5.64 User Multi-Connectivity across operators</w:t>
            </w:r>
          </w:p>
        </w:tc>
      </w:tr>
      <w:tr w:rsidR="00303837" w:rsidRPr="00712444" w14:paraId="660AFAB9" w14:textId="77777777" w:rsidTr="002D2500">
        <w:trPr>
          <w:trHeight w:val="60"/>
        </w:trPr>
        <w:tc>
          <w:tcPr>
            <w:tcW w:w="2080" w:type="dxa"/>
            <w:vMerge/>
            <w:tcBorders>
              <w:top w:val="nil"/>
              <w:left w:val="single" w:sz="12" w:space="0" w:color="auto"/>
              <w:bottom w:val="nil"/>
              <w:right w:val="single" w:sz="8" w:space="0" w:color="auto"/>
            </w:tcBorders>
            <w:vAlign w:val="center"/>
            <w:hideMark/>
          </w:tcPr>
          <w:p w14:paraId="08E43C50"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36EA7A24"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Content Caching</w:t>
            </w:r>
          </w:p>
        </w:tc>
        <w:tc>
          <w:tcPr>
            <w:tcW w:w="4505" w:type="dxa"/>
            <w:tcBorders>
              <w:top w:val="nil"/>
              <w:left w:val="nil"/>
              <w:bottom w:val="single" w:sz="4" w:space="0" w:color="auto"/>
              <w:right w:val="single" w:sz="12" w:space="0" w:color="auto"/>
            </w:tcBorders>
            <w:shd w:val="clear" w:color="auto" w:fill="auto"/>
            <w:vAlign w:val="center"/>
            <w:hideMark/>
          </w:tcPr>
          <w:p w14:paraId="5C5C8FF1"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5.36 In-network and device caching</w:t>
            </w:r>
          </w:p>
        </w:tc>
      </w:tr>
      <w:tr w:rsidR="00303837" w:rsidRPr="00712444" w14:paraId="57034CC7" w14:textId="77777777" w:rsidTr="002D2500">
        <w:trPr>
          <w:trHeight w:val="60"/>
        </w:trPr>
        <w:tc>
          <w:tcPr>
            <w:tcW w:w="2080" w:type="dxa"/>
            <w:vMerge/>
            <w:tcBorders>
              <w:top w:val="nil"/>
              <w:left w:val="single" w:sz="12" w:space="0" w:color="auto"/>
              <w:bottom w:val="nil"/>
              <w:right w:val="single" w:sz="8" w:space="0" w:color="auto"/>
            </w:tcBorders>
            <w:vAlign w:val="center"/>
            <w:hideMark/>
          </w:tcPr>
          <w:p w14:paraId="4E4173CE"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4004958E"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Broadcast to home</w:t>
            </w:r>
          </w:p>
        </w:tc>
        <w:tc>
          <w:tcPr>
            <w:tcW w:w="4505" w:type="dxa"/>
            <w:tcBorders>
              <w:top w:val="nil"/>
              <w:left w:val="nil"/>
              <w:bottom w:val="nil"/>
              <w:right w:val="single" w:sz="12" w:space="0" w:color="auto"/>
            </w:tcBorders>
            <w:shd w:val="clear" w:color="auto" w:fill="auto"/>
            <w:vAlign w:val="center"/>
            <w:hideMark/>
          </w:tcPr>
          <w:p w14:paraId="0AEA3BC3"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5.56 Broadcasting Support</w:t>
            </w:r>
          </w:p>
        </w:tc>
      </w:tr>
      <w:tr w:rsidR="00303837" w:rsidRPr="00712444" w14:paraId="46F4CDAF"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34A55D30"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13F66597" w14:textId="77777777" w:rsidTr="002D2500">
        <w:trPr>
          <w:trHeight w:val="610"/>
        </w:trPr>
        <w:tc>
          <w:tcPr>
            <w:tcW w:w="2080" w:type="dxa"/>
            <w:vMerge w:val="restart"/>
            <w:tcBorders>
              <w:top w:val="nil"/>
              <w:left w:val="single" w:sz="12" w:space="0" w:color="auto"/>
              <w:bottom w:val="nil"/>
              <w:right w:val="single" w:sz="8" w:space="0" w:color="auto"/>
            </w:tcBorders>
            <w:shd w:val="clear" w:color="auto" w:fill="auto"/>
            <w:vAlign w:val="center"/>
            <w:hideMark/>
          </w:tcPr>
          <w:p w14:paraId="388384D9"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Broadband</w:t>
            </w:r>
          </w:p>
        </w:tc>
        <w:tc>
          <w:tcPr>
            <w:tcW w:w="3120" w:type="dxa"/>
            <w:tcBorders>
              <w:top w:val="nil"/>
              <w:left w:val="nil"/>
              <w:bottom w:val="single" w:sz="4" w:space="0" w:color="auto"/>
              <w:right w:val="single" w:sz="8" w:space="0" w:color="auto"/>
            </w:tcBorders>
            <w:shd w:val="clear" w:color="auto" w:fill="auto"/>
            <w:vAlign w:val="center"/>
            <w:hideMark/>
          </w:tcPr>
          <w:p w14:paraId="288C3D3E"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Mobile Broadband to users and Vehicles</w:t>
            </w:r>
          </w:p>
        </w:tc>
        <w:tc>
          <w:tcPr>
            <w:tcW w:w="4505" w:type="dxa"/>
            <w:tcBorders>
              <w:top w:val="nil"/>
              <w:left w:val="nil"/>
              <w:bottom w:val="single" w:sz="4" w:space="0" w:color="auto"/>
              <w:right w:val="single" w:sz="12" w:space="0" w:color="auto"/>
            </w:tcBorders>
            <w:shd w:val="clear" w:color="auto" w:fill="auto"/>
            <w:vAlign w:val="center"/>
            <w:hideMark/>
          </w:tcPr>
          <w:p w14:paraId="27164725" w14:textId="77777777" w:rsidR="00303837" w:rsidRPr="00712444" w:rsidRDefault="00303837" w:rsidP="002D2500">
            <w:pPr>
              <w:spacing w:after="0" w:line="240" w:lineRule="auto"/>
              <w:ind w:left="617" w:hanging="540"/>
              <w:rPr>
                <w:rFonts w:ascii="Arial" w:eastAsia="Times New Roman" w:hAnsi="Arial" w:cs="Arial"/>
                <w:color w:val="000000"/>
                <w:sz w:val="18"/>
                <w:szCs w:val="18"/>
              </w:rPr>
            </w:pPr>
            <w:r w:rsidRPr="00712444">
              <w:rPr>
                <w:rFonts w:ascii="Arial" w:eastAsia="Times New Roman" w:hAnsi="Arial" w:cs="Arial"/>
                <w:color w:val="000000"/>
                <w:sz w:val="18"/>
                <w:szCs w:val="18"/>
              </w:rPr>
              <w:t>5.28 Multiple RAT connectivity and RAT selection</w:t>
            </w:r>
          </w:p>
          <w:p w14:paraId="1CB42532"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5.29 Higher User Mobility</w:t>
            </w:r>
          </w:p>
          <w:p w14:paraId="46039EF8"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5.53 Vehicular Internet &amp; Infotainment</w:t>
            </w:r>
          </w:p>
        </w:tc>
      </w:tr>
      <w:tr w:rsidR="00303837" w:rsidRPr="00712444" w14:paraId="2E12084A" w14:textId="77777777" w:rsidTr="002D2500">
        <w:trPr>
          <w:trHeight w:val="332"/>
        </w:trPr>
        <w:tc>
          <w:tcPr>
            <w:tcW w:w="2080" w:type="dxa"/>
            <w:vMerge/>
            <w:tcBorders>
              <w:top w:val="nil"/>
              <w:left w:val="single" w:sz="12" w:space="0" w:color="auto"/>
              <w:bottom w:val="nil"/>
              <w:right w:val="single" w:sz="8" w:space="0" w:color="auto"/>
            </w:tcBorders>
            <w:vAlign w:val="center"/>
            <w:hideMark/>
          </w:tcPr>
          <w:p w14:paraId="6EA40EFF"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26E02EDF"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Fixed Broadband to homes and enterprises</w:t>
            </w:r>
          </w:p>
        </w:tc>
        <w:tc>
          <w:tcPr>
            <w:tcW w:w="4505" w:type="dxa"/>
            <w:tcBorders>
              <w:top w:val="nil"/>
              <w:left w:val="nil"/>
              <w:bottom w:val="single" w:sz="4" w:space="0" w:color="auto"/>
              <w:right w:val="single" w:sz="12" w:space="0" w:color="auto"/>
            </w:tcBorders>
            <w:shd w:val="clear" w:color="auto" w:fill="auto"/>
            <w:vAlign w:val="center"/>
            <w:hideMark/>
          </w:tcPr>
          <w:p w14:paraId="0172D996"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5.41 Domestic Home Monitoring</w:t>
            </w:r>
          </w:p>
        </w:tc>
      </w:tr>
      <w:tr w:rsidR="00303837" w:rsidRPr="00712444" w14:paraId="0969C9E4" w14:textId="77777777" w:rsidTr="002D2500">
        <w:trPr>
          <w:trHeight w:val="548"/>
        </w:trPr>
        <w:tc>
          <w:tcPr>
            <w:tcW w:w="2080" w:type="dxa"/>
            <w:vMerge/>
            <w:tcBorders>
              <w:top w:val="nil"/>
              <w:left w:val="single" w:sz="12" w:space="0" w:color="auto"/>
              <w:bottom w:val="nil"/>
              <w:right w:val="single" w:sz="8" w:space="0" w:color="auto"/>
            </w:tcBorders>
            <w:vAlign w:val="center"/>
            <w:hideMark/>
          </w:tcPr>
          <w:p w14:paraId="04D4CC97"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72B96354"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Ubiquitous coverage- Remote areas services</w:t>
            </w:r>
          </w:p>
        </w:tc>
        <w:tc>
          <w:tcPr>
            <w:tcW w:w="4505" w:type="dxa"/>
            <w:tcBorders>
              <w:top w:val="nil"/>
              <w:left w:val="nil"/>
              <w:bottom w:val="single" w:sz="4" w:space="0" w:color="auto"/>
              <w:right w:val="single" w:sz="12" w:space="0" w:color="auto"/>
            </w:tcBorders>
            <w:shd w:val="clear" w:color="auto" w:fill="auto"/>
            <w:vAlign w:val="center"/>
            <w:hideMark/>
          </w:tcPr>
          <w:p w14:paraId="4D2484FD"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5.30 Connectivity Everywhere</w:t>
            </w:r>
          </w:p>
          <w:p w14:paraId="0D0EBCB3"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5.10 Mobile broadband services with seamless wide-area coverage</w:t>
            </w:r>
          </w:p>
        </w:tc>
      </w:tr>
      <w:tr w:rsidR="00303837" w:rsidRPr="00712444" w14:paraId="19A88431" w14:textId="77777777" w:rsidTr="002D2500">
        <w:trPr>
          <w:trHeight w:val="629"/>
        </w:trPr>
        <w:tc>
          <w:tcPr>
            <w:tcW w:w="2080" w:type="dxa"/>
            <w:vMerge/>
            <w:tcBorders>
              <w:top w:val="nil"/>
              <w:left w:val="single" w:sz="12" w:space="0" w:color="auto"/>
              <w:bottom w:val="nil"/>
              <w:right w:val="single" w:sz="8" w:space="0" w:color="auto"/>
            </w:tcBorders>
            <w:vAlign w:val="center"/>
          </w:tcPr>
          <w:p w14:paraId="3A72DF69"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tcPr>
          <w:p w14:paraId="63F17FBB"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Backhaul Connectivity</w:t>
            </w:r>
          </w:p>
        </w:tc>
        <w:tc>
          <w:tcPr>
            <w:tcW w:w="4505" w:type="dxa"/>
            <w:tcBorders>
              <w:top w:val="nil"/>
              <w:left w:val="nil"/>
              <w:bottom w:val="single" w:sz="4" w:space="0" w:color="auto"/>
              <w:right w:val="single" w:sz="12" w:space="0" w:color="auto"/>
            </w:tcBorders>
            <w:shd w:val="clear" w:color="auto" w:fill="auto"/>
            <w:vAlign w:val="center"/>
          </w:tcPr>
          <w:p w14:paraId="42BE18CD"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5.30 Connectivity Everywhere</w:t>
            </w:r>
          </w:p>
          <w:p w14:paraId="11CA5195"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 xml:space="preserve">5.10 </w:t>
            </w:r>
            <w:r w:rsidRPr="00712444">
              <w:rPr>
                <w:rFonts w:ascii="Arial" w:hAnsi="Arial" w:cs="Arial"/>
                <w:sz w:val="18"/>
                <w:szCs w:val="18"/>
              </w:rPr>
              <w:t>Mobile broadband services with seamless wide-area coverage</w:t>
            </w:r>
          </w:p>
        </w:tc>
      </w:tr>
      <w:tr w:rsidR="00303837" w:rsidRPr="00712444" w14:paraId="16FD157A" w14:textId="77777777" w:rsidTr="002D2500">
        <w:trPr>
          <w:trHeight w:val="431"/>
        </w:trPr>
        <w:tc>
          <w:tcPr>
            <w:tcW w:w="2080" w:type="dxa"/>
            <w:vMerge/>
            <w:tcBorders>
              <w:top w:val="nil"/>
              <w:left w:val="single" w:sz="12" w:space="0" w:color="auto"/>
              <w:bottom w:val="nil"/>
              <w:right w:val="single" w:sz="8" w:space="0" w:color="auto"/>
            </w:tcBorders>
            <w:vAlign w:val="center"/>
            <w:hideMark/>
          </w:tcPr>
          <w:p w14:paraId="70E41514"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790992D4"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Broadband to moving platforms- flights, ships etc.</w:t>
            </w:r>
          </w:p>
        </w:tc>
        <w:tc>
          <w:tcPr>
            <w:tcW w:w="4505" w:type="dxa"/>
            <w:tcBorders>
              <w:top w:val="nil"/>
              <w:left w:val="nil"/>
              <w:bottom w:val="nil"/>
              <w:right w:val="single" w:sz="12" w:space="0" w:color="auto"/>
            </w:tcBorders>
            <w:shd w:val="clear" w:color="auto" w:fill="auto"/>
            <w:vAlign w:val="center"/>
            <w:hideMark/>
          </w:tcPr>
          <w:p w14:paraId="7F52C4E0"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5.30 Connectivity Everywhere</w:t>
            </w:r>
          </w:p>
          <w:p w14:paraId="2557BAF0"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5.12 Connectivity for drones</w:t>
            </w:r>
          </w:p>
          <w:p w14:paraId="31AB62E1"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5.29 Higher User Mobility</w:t>
            </w:r>
          </w:p>
        </w:tc>
      </w:tr>
      <w:tr w:rsidR="00303837" w:rsidRPr="00712444" w14:paraId="20100255"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062DA498"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5CEF1C22" w14:textId="77777777" w:rsidTr="002D2500">
        <w:trPr>
          <w:trHeight w:val="268"/>
        </w:trPr>
        <w:tc>
          <w:tcPr>
            <w:tcW w:w="2080" w:type="dxa"/>
            <w:vMerge w:val="restart"/>
            <w:tcBorders>
              <w:top w:val="nil"/>
              <w:left w:val="single" w:sz="12" w:space="0" w:color="auto"/>
              <w:bottom w:val="single" w:sz="8" w:space="0" w:color="000000"/>
              <w:right w:val="single" w:sz="8" w:space="0" w:color="auto"/>
            </w:tcBorders>
            <w:shd w:val="clear" w:color="auto" w:fill="auto"/>
            <w:vAlign w:val="center"/>
            <w:hideMark/>
          </w:tcPr>
          <w:p w14:paraId="213649AD"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Machine Type Communication</w:t>
            </w:r>
          </w:p>
        </w:tc>
        <w:tc>
          <w:tcPr>
            <w:tcW w:w="3120" w:type="dxa"/>
            <w:tcBorders>
              <w:top w:val="nil"/>
              <w:left w:val="nil"/>
              <w:bottom w:val="single" w:sz="4" w:space="0" w:color="auto"/>
              <w:right w:val="single" w:sz="8" w:space="0" w:color="auto"/>
            </w:tcBorders>
            <w:shd w:val="clear" w:color="auto" w:fill="auto"/>
            <w:vAlign w:val="center"/>
            <w:hideMark/>
          </w:tcPr>
          <w:p w14:paraId="3AB540AC"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Fleet Tracking</w:t>
            </w:r>
          </w:p>
        </w:tc>
        <w:tc>
          <w:tcPr>
            <w:tcW w:w="4505" w:type="dxa"/>
            <w:tcBorders>
              <w:top w:val="nil"/>
              <w:left w:val="nil"/>
              <w:bottom w:val="single" w:sz="4" w:space="0" w:color="auto"/>
              <w:right w:val="single" w:sz="12" w:space="0" w:color="auto"/>
            </w:tcBorders>
            <w:shd w:val="clear" w:color="auto" w:fill="auto"/>
            <w:vAlign w:val="center"/>
            <w:hideMark/>
          </w:tcPr>
          <w:p w14:paraId="567EE39F"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5.43 Materials and inventory management and location tracking</w:t>
            </w:r>
          </w:p>
        </w:tc>
      </w:tr>
      <w:tr w:rsidR="00303837" w:rsidRPr="00712444" w14:paraId="1A8C15CE" w14:textId="77777777" w:rsidTr="002D2500">
        <w:trPr>
          <w:trHeight w:val="457"/>
        </w:trPr>
        <w:tc>
          <w:tcPr>
            <w:tcW w:w="2080" w:type="dxa"/>
            <w:vMerge/>
            <w:tcBorders>
              <w:top w:val="nil"/>
              <w:left w:val="single" w:sz="12" w:space="0" w:color="auto"/>
              <w:bottom w:val="single" w:sz="8" w:space="0" w:color="000000"/>
              <w:right w:val="single" w:sz="8" w:space="0" w:color="auto"/>
            </w:tcBorders>
            <w:vAlign w:val="center"/>
            <w:hideMark/>
          </w:tcPr>
          <w:p w14:paraId="5C17283B"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7F6F3E24"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Asset Management</w:t>
            </w:r>
          </w:p>
        </w:tc>
        <w:tc>
          <w:tcPr>
            <w:tcW w:w="4505" w:type="dxa"/>
            <w:tcBorders>
              <w:top w:val="nil"/>
              <w:left w:val="nil"/>
              <w:bottom w:val="single" w:sz="4" w:space="0" w:color="auto"/>
              <w:right w:val="single" w:sz="12" w:space="0" w:color="auto"/>
            </w:tcBorders>
            <w:shd w:val="clear" w:color="auto" w:fill="auto"/>
            <w:vAlign w:val="center"/>
            <w:hideMark/>
          </w:tcPr>
          <w:p w14:paraId="69AFDBB1"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5.43 Materials and inventory management and location tracking</w:t>
            </w:r>
          </w:p>
        </w:tc>
      </w:tr>
      <w:tr w:rsidR="00303837" w:rsidRPr="00712444" w14:paraId="7951F275" w14:textId="77777777" w:rsidTr="002D2500">
        <w:trPr>
          <w:trHeight w:val="520"/>
        </w:trPr>
        <w:tc>
          <w:tcPr>
            <w:tcW w:w="2080" w:type="dxa"/>
            <w:vMerge/>
            <w:tcBorders>
              <w:top w:val="nil"/>
              <w:left w:val="single" w:sz="12" w:space="0" w:color="auto"/>
              <w:bottom w:val="single" w:sz="8" w:space="0" w:color="000000"/>
              <w:right w:val="single" w:sz="8" w:space="0" w:color="auto"/>
            </w:tcBorders>
            <w:vAlign w:val="center"/>
            <w:hideMark/>
          </w:tcPr>
          <w:p w14:paraId="0B2D4705"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630A53B8"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Wide area sensor management</w:t>
            </w:r>
          </w:p>
        </w:tc>
        <w:tc>
          <w:tcPr>
            <w:tcW w:w="4505" w:type="dxa"/>
            <w:tcBorders>
              <w:top w:val="nil"/>
              <w:left w:val="nil"/>
              <w:bottom w:val="nil"/>
              <w:right w:val="single" w:sz="12" w:space="0" w:color="auto"/>
            </w:tcBorders>
            <w:shd w:val="clear" w:color="auto" w:fill="auto"/>
            <w:vAlign w:val="center"/>
            <w:hideMark/>
          </w:tcPr>
          <w:p w14:paraId="1E3AAFEF"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5.20 Wide area sensor monitoring and event driven alarms</w:t>
            </w:r>
          </w:p>
          <w:p w14:paraId="4C7C217D"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5.42 Low mobility devices</w:t>
            </w:r>
          </w:p>
          <w:p w14:paraId="511DA50E"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lastRenderedPageBreak/>
              <w:t>5.73 Delivery Assurance for High Latency Tolerant Services</w:t>
            </w:r>
          </w:p>
        </w:tc>
      </w:tr>
      <w:tr w:rsidR="00303837" w:rsidRPr="00712444" w14:paraId="4C95B9BE"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57CF73AE"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lastRenderedPageBreak/>
              <w:t> </w:t>
            </w:r>
          </w:p>
        </w:tc>
      </w:tr>
      <w:tr w:rsidR="00303837" w:rsidRPr="00712444" w14:paraId="605F0DED" w14:textId="77777777" w:rsidTr="002D2500">
        <w:trPr>
          <w:trHeight w:val="385"/>
        </w:trPr>
        <w:tc>
          <w:tcPr>
            <w:tcW w:w="2080" w:type="dxa"/>
            <w:vMerge w:val="restart"/>
            <w:tcBorders>
              <w:top w:val="nil"/>
              <w:left w:val="single" w:sz="12" w:space="0" w:color="auto"/>
              <w:bottom w:val="nil"/>
              <w:right w:val="single" w:sz="8" w:space="0" w:color="auto"/>
            </w:tcBorders>
            <w:shd w:val="clear" w:color="auto" w:fill="auto"/>
            <w:vAlign w:val="center"/>
            <w:hideMark/>
          </w:tcPr>
          <w:p w14:paraId="27039E91"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Critical Communication</w:t>
            </w:r>
          </w:p>
        </w:tc>
        <w:tc>
          <w:tcPr>
            <w:tcW w:w="3120" w:type="dxa"/>
            <w:tcBorders>
              <w:top w:val="nil"/>
              <w:left w:val="nil"/>
              <w:bottom w:val="single" w:sz="4" w:space="0" w:color="auto"/>
              <w:right w:val="single" w:sz="8" w:space="0" w:color="auto"/>
            </w:tcBorders>
            <w:shd w:val="clear" w:color="auto" w:fill="auto"/>
            <w:vAlign w:val="center"/>
            <w:hideMark/>
          </w:tcPr>
          <w:p w14:paraId="50E6F3C5"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Disaster Management</w:t>
            </w:r>
          </w:p>
        </w:tc>
        <w:tc>
          <w:tcPr>
            <w:tcW w:w="4505" w:type="dxa"/>
            <w:tcBorders>
              <w:top w:val="nil"/>
              <w:left w:val="nil"/>
              <w:bottom w:val="single" w:sz="4" w:space="0" w:color="auto"/>
              <w:right w:val="single" w:sz="12" w:space="0" w:color="auto"/>
            </w:tcBorders>
            <w:shd w:val="clear" w:color="auto" w:fill="auto"/>
            <w:vAlign w:val="center"/>
            <w:hideMark/>
          </w:tcPr>
          <w:p w14:paraId="4722B744"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 Lifeline communications / natural disaster</w:t>
            </w:r>
          </w:p>
          <w:p w14:paraId="19DD785C"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5.31 Temporary Service for Users of Other Operators in Emergency Case</w:t>
            </w:r>
          </w:p>
        </w:tc>
      </w:tr>
      <w:tr w:rsidR="00303837" w:rsidRPr="00712444" w14:paraId="46AEAB28" w14:textId="77777777" w:rsidTr="002D2500">
        <w:trPr>
          <w:trHeight w:val="300"/>
        </w:trPr>
        <w:tc>
          <w:tcPr>
            <w:tcW w:w="2080" w:type="dxa"/>
            <w:vMerge/>
            <w:tcBorders>
              <w:top w:val="nil"/>
              <w:left w:val="single" w:sz="12" w:space="0" w:color="auto"/>
              <w:bottom w:val="nil"/>
              <w:right w:val="single" w:sz="8" w:space="0" w:color="auto"/>
            </w:tcBorders>
            <w:vAlign w:val="center"/>
            <w:hideMark/>
          </w:tcPr>
          <w:p w14:paraId="39A63941"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4" w:space="0" w:color="auto"/>
              <w:right w:val="single" w:sz="8" w:space="0" w:color="auto"/>
            </w:tcBorders>
            <w:shd w:val="clear" w:color="auto" w:fill="auto"/>
            <w:vAlign w:val="center"/>
            <w:hideMark/>
          </w:tcPr>
          <w:p w14:paraId="38EF4BA1"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Air Traffic Management</w:t>
            </w:r>
          </w:p>
        </w:tc>
        <w:tc>
          <w:tcPr>
            <w:tcW w:w="4505" w:type="dxa"/>
            <w:tcBorders>
              <w:top w:val="nil"/>
              <w:left w:val="nil"/>
              <w:bottom w:val="single" w:sz="4" w:space="0" w:color="auto"/>
              <w:right w:val="single" w:sz="12" w:space="0" w:color="auto"/>
            </w:tcBorders>
            <w:shd w:val="clear" w:color="auto" w:fill="auto"/>
            <w:vAlign w:val="center"/>
            <w:hideMark/>
          </w:tcPr>
          <w:p w14:paraId="4F35313C"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07AF7DE1" w14:textId="77777777" w:rsidTr="002D2500">
        <w:trPr>
          <w:trHeight w:val="60"/>
        </w:trPr>
        <w:tc>
          <w:tcPr>
            <w:tcW w:w="2080" w:type="dxa"/>
            <w:vMerge/>
            <w:tcBorders>
              <w:top w:val="nil"/>
              <w:left w:val="single" w:sz="12" w:space="0" w:color="auto"/>
              <w:bottom w:val="nil"/>
              <w:right w:val="single" w:sz="8" w:space="0" w:color="auto"/>
            </w:tcBorders>
            <w:vAlign w:val="center"/>
            <w:hideMark/>
          </w:tcPr>
          <w:p w14:paraId="35E8E7A3"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nil"/>
              <w:right w:val="single" w:sz="8" w:space="0" w:color="auto"/>
            </w:tcBorders>
            <w:shd w:val="clear" w:color="auto" w:fill="auto"/>
            <w:vAlign w:val="center"/>
            <w:hideMark/>
          </w:tcPr>
          <w:p w14:paraId="430B2458"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Reliable Communication</w:t>
            </w:r>
          </w:p>
        </w:tc>
        <w:tc>
          <w:tcPr>
            <w:tcW w:w="4505" w:type="dxa"/>
            <w:tcBorders>
              <w:top w:val="nil"/>
              <w:left w:val="nil"/>
              <w:bottom w:val="nil"/>
              <w:right w:val="single" w:sz="12" w:space="0" w:color="auto"/>
            </w:tcBorders>
            <w:shd w:val="clear" w:color="auto" w:fill="auto"/>
            <w:vAlign w:val="center"/>
            <w:hideMark/>
          </w:tcPr>
          <w:p w14:paraId="1D7E0C6D" w14:textId="77777777" w:rsidR="00303837" w:rsidRPr="00712444" w:rsidRDefault="00303837" w:rsidP="002D2500">
            <w:pPr>
              <w:spacing w:after="0" w:line="240" w:lineRule="auto"/>
              <w:ind w:left="437" w:hanging="360"/>
              <w:rPr>
                <w:rFonts w:ascii="Arial" w:eastAsia="Times New Roman" w:hAnsi="Arial" w:cs="Arial"/>
                <w:color w:val="000000"/>
                <w:sz w:val="18"/>
                <w:szCs w:val="18"/>
              </w:rPr>
            </w:pPr>
            <w:r w:rsidRPr="00712444">
              <w:rPr>
                <w:rFonts w:ascii="Arial" w:eastAsia="Times New Roman" w:hAnsi="Arial" w:cs="Arial"/>
                <w:color w:val="000000"/>
                <w:sz w:val="18"/>
                <w:szCs w:val="18"/>
              </w:rPr>
              <w:t>5.73 Delivery Assurance for High Latency Tolerant Services</w:t>
            </w:r>
          </w:p>
        </w:tc>
      </w:tr>
      <w:tr w:rsidR="00303837" w:rsidRPr="00712444" w14:paraId="3961D99A" w14:textId="77777777" w:rsidTr="002D2500">
        <w:trPr>
          <w:trHeight w:val="150"/>
        </w:trPr>
        <w:tc>
          <w:tcPr>
            <w:tcW w:w="9705" w:type="dxa"/>
            <w:gridSpan w:val="3"/>
            <w:tcBorders>
              <w:top w:val="single" w:sz="8" w:space="0" w:color="auto"/>
              <w:left w:val="single" w:sz="12" w:space="0" w:color="auto"/>
              <w:bottom w:val="single" w:sz="8" w:space="0" w:color="auto"/>
              <w:right w:val="single" w:sz="12" w:space="0" w:color="000000"/>
            </w:tcBorders>
            <w:shd w:val="clear" w:color="auto" w:fill="auto"/>
            <w:vAlign w:val="center"/>
            <w:hideMark/>
          </w:tcPr>
          <w:p w14:paraId="727CD0C4" w14:textId="77777777" w:rsidR="00303837" w:rsidRPr="00712444" w:rsidRDefault="00303837" w:rsidP="002D2500">
            <w:pPr>
              <w:spacing w:after="0" w:line="240" w:lineRule="auto"/>
              <w:ind w:left="707" w:hanging="630"/>
              <w:jc w:val="center"/>
              <w:rPr>
                <w:rFonts w:ascii="Arial" w:eastAsia="Times New Roman" w:hAnsi="Arial" w:cs="Arial"/>
                <w:color w:val="000000"/>
                <w:sz w:val="18"/>
                <w:szCs w:val="18"/>
              </w:rPr>
            </w:pPr>
            <w:r w:rsidRPr="00712444">
              <w:rPr>
                <w:rFonts w:ascii="Arial" w:eastAsia="Times New Roman" w:hAnsi="Arial" w:cs="Arial"/>
                <w:color w:val="000000"/>
                <w:sz w:val="18"/>
                <w:szCs w:val="18"/>
              </w:rPr>
              <w:t> </w:t>
            </w:r>
          </w:p>
        </w:tc>
      </w:tr>
      <w:tr w:rsidR="00303837" w:rsidRPr="00712444" w14:paraId="38CC8A0B" w14:textId="77777777" w:rsidTr="002D2500">
        <w:trPr>
          <w:trHeight w:val="304"/>
        </w:trPr>
        <w:tc>
          <w:tcPr>
            <w:tcW w:w="2080" w:type="dxa"/>
            <w:vMerge w:val="restart"/>
            <w:tcBorders>
              <w:top w:val="nil"/>
              <w:left w:val="single" w:sz="12" w:space="0" w:color="auto"/>
              <w:bottom w:val="single" w:sz="12" w:space="0" w:color="000000"/>
              <w:right w:val="single" w:sz="8" w:space="0" w:color="auto"/>
            </w:tcBorders>
            <w:shd w:val="clear" w:color="auto" w:fill="auto"/>
            <w:vAlign w:val="center"/>
            <w:hideMark/>
          </w:tcPr>
          <w:p w14:paraId="79E5C015" w14:textId="77777777" w:rsidR="00303837" w:rsidRPr="00712444" w:rsidRDefault="00303837" w:rsidP="002D2500">
            <w:pPr>
              <w:spacing w:after="0" w:line="240" w:lineRule="auto"/>
              <w:jc w:val="center"/>
              <w:rPr>
                <w:rFonts w:ascii="Arial" w:eastAsia="Times New Roman" w:hAnsi="Arial" w:cs="Arial"/>
                <w:color w:val="000000"/>
                <w:sz w:val="18"/>
                <w:szCs w:val="18"/>
              </w:rPr>
            </w:pPr>
            <w:r w:rsidRPr="00712444">
              <w:rPr>
                <w:rFonts w:ascii="Arial" w:eastAsia="Times New Roman" w:hAnsi="Arial" w:cs="Arial"/>
                <w:color w:val="000000"/>
                <w:sz w:val="18"/>
                <w:szCs w:val="18"/>
              </w:rPr>
              <w:t>Vehicular Communication</w:t>
            </w:r>
          </w:p>
        </w:tc>
        <w:tc>
          <w:tcPr>
            <w:tcW w:w="3120" w:type="dxa"/>
            <w:tcBorders>
              <w:top w:val="nil"/>
              <w:left w:val="nil"/>
              <w:bottom w:val="single" w:sz="4" w:space="0" w:color="auto"/>
              <w:right w:val="single" w:sz="8" w:space="0" w:color="auto"/>
            </w:tcBorders>
            <w:shd w:val="clear" w:color="auto" w:fill="auto"/>
            <w:vAlign w:val="center"/>
            <w:hideMark/>
          </w:tcPr>
          <w:p w14:paraId="7E06EF58" w14:textId="77777777" w:rsidR="00303837" w:rsidRPr="00712444" w:rsidRDefault="00303837" w:rsidP="002D2500">
            <w:pPr>
              <w:spacing w:after="0" w:line="240" w:lineRule="auto"/>
              <w:rPr>
                <w:rFonts w:ascii="Arial" w:eastAsia="Times New Roman" w:hAnsi="Arial" w:cs="Arial"/>
                <w:color w:val="000000"/>
                <w:sz w:val="18"/>
                <w:szCs w:val="18"/>
              </w:rPr>
            </w:pPr>
            <w:r w:rsidRPr="00712444">
              <w:rPr>
                <w:rFonts w:ascii="Arial" w:eastAsia="Times New Roman" w:hAnsi="Arial" w:cs="Arial"/>
                <w:color w:val="000000"/>
                <w:sz w:val="18"/>
                <w:szCs w:val="18"/>
              </w:rPr>
              <w:t>Traffic Updates and Software Upgrades</w:t>
            </w:r>
          </w:p>
        </w:tc>
        <w:tc>
          <w:tcPr>
            <w:tcW w:w="4505" w:type="dxa"/>
            <w:tcBorders>
              <w:top w:val="nil"/>
              <w:left w:val="nil"/>
              <w:bottom w:val="single" w:sz="4" w:space="0" w:color="auto"/>
              <w:right w:val="single" w:sz="12" w:space="0" w:color="auto"/>
            </w:tcBorders>
            <w:shd w:val="clear" w:color="auto" w:fill="auto"/>
            <w:vAlign w:val="center"/>
            <w:hideMark/>
          </w:tcPr>
          <w:p w14:paraId="6B18FDC6" w14:textId="77777777" w:rsidR="00303837" w:rsidRPr="00712444" w:rsidRDefault="00303837" w:rsidP="002D2500">
            <w:pPr>
              <w:spacing w:after="0" w:line="240" w:lineRule="auto"/>
              <w:ind w:left="707" w:hanging="630"/>
              <w:rPr>
                <w:rFonts w:ascii="Arial" w:eastAsia="Times New Roman" w:hAnsi="Arial" w:cs="Arial"/>
                <w:color w:val="000000"/>
                <w:sz w:val="18"/>
                <w:szCs w:val="18"/>
              </w:rPr>
            </w:pPr>
            <w:r w:rsidRPr="00712444">
              <w:rPr>
                <w:rFonts w:ascii="Arial" w:eastAsia="Times New Roman" w:hAnsi="Arial" w:cs="Arial"/>
                <w:color w:val="000000"/>
                <w:sz w:val="18"/>
                <w:szCs w:val="18"/>
              </w:rPr>
              <w:t>5.33 Connected Vehicles</w:t>
            </w:r>
          </w:p>
        </w:tc>
      </w:tr>
      <w:tr w:rsidR="00303837" w:rsidRPr="00712444" w14:paraId="5AE526B2" w14:textId="77777777" w:rsidTr="002D2500">
        <w:trPr>
          <w:trHeight w:val="411"/>
        </w:trPr>
        <w:tc>
          <w:tcPr>
            <w:tcW w:w="2080" w:type="dxa"/>
            <w:vMerge/>
            <w:tcBorders>
              <w:top w:val="nil"/>
              <w:left w:val="single" w:sz="12" w:space="0" w:color="auto"/>
              <w:bottom w:val="single" w:sz="12" w:space="0" w:color="000000"/>
              <w:right w:val="single" w:sz="8" w:space="0" w:color="auto"/>
            </w:tcBorders>
            <w:vAlign w:val="center"/>
            <w:hideMark/>
          </w:tcPr>
          <w:p w14:paraId="19D89E3E" w14:textId="77777777" w:rsidR="00303837" w:rsidRPr="00712444" w:rsidRDefault="00303837" w:rsidP="002D2500">
            <w:pPr>
              <w:spacing w:after="0" w:line="240" w:lineRule="auto"/>
              <w:rPr>
                <w:rFonts w:ascii="Arial" w:eastAsia="Times New Roman" w:hAnsi="Arial" w:cs="Arial"/>
                <w:color w:val="000000"/>
                <w:sz w:val="18"/>
                <w:szCs w:val="18"/>
              </w:rPr>
            </w:pPr>
          </w:p>
        </w:tc>
        <w:tc>
          <w:tcPr>
            <w:tcW w:w="3120" w:type="dxa"/>
            <w:tcBorders>
              <w:top w:val="nil"/>
              <w:left w:val="nil"/>
              <w:bottom w:val="single" w:sz="12" w:space="0" w:color="auto"/>
              <w:right w:val="single" w:sz="8" w:space="0" w:color="auto"/>
            </w:tcBorders>
            <w:shd w:val="clear" w:color="auto" w:fill="auto"/>
            <w:vAlign w:val="center"/>
            <w:hideMark/>
          </w:tcPr>
          <w:p w14:paraId="263B66A0" w14:textId="77777777" w:rsidR="00303837" w:rsidRPr="00712444" w:rsidRDefault="00303837" w:rsidP="002D2500">
            <w:pPr>
              <w:spacing w:after="0" w:line="240" w:lineRule="auto"/>
              <w:rPr>
                <w:rFonts w:ascii="Arial" w:eastAsia="Times New Roman" w:hAnsi="Arial" w:cs="Arial"/>
                <w:color w:val="000000"/>
                <w:sz w:val="18"/>
                <w:szCs w:val="18"/>
              </w:rPr>
            </w:pPr>
            <w:proofErr w:type="spellStart"/>
            <w:r w:rsidRPr="00712444">
              <w:rPr>
                <w:rFonts w:ascii="Arial" w:eastAsia="Times New Roman" w:hAnsi="Arial" w:cs="Arial"/>
                <w:color w:val="000000"/>
                <w:sz w:val="18"/>
                <w:szCs w:val="18"/>
              </w:rPr>
              <w:t>eCalls</w:t>
            </w:r>
            <w:proofErr w:type="spellEnd"/>
            <w:r w:rsidRPr="00712444">
              <w:rPr>
                <w:rFonts w:ascii="Arial" w:eastAsia="Times New Roman" w:hAnsi="Arial" w:cs="Arial"/>
                <w:color w:val="000000"/>
                <w:sz w:val="18"/>
                <w:szCs w:val="18"/>
              </w:rPr>
              <w:t xml:space="preserve"> and Emergency Notifications</w:t>
            </w:r>
          </w:p>
        </w:tc>
        <w:tc>
          <w:tcPr>
            <w:tcW w:w="4505" w:type="dxa"/>
            <w:tcBorders>
              <w:top w:val="nil"/>
              <w:left w:val="nil"/>
              <w:bottom w:val="single" w:sz="12" w:space="0" w:color="auto"/>
              <w:right w:val="single" w:sz="12" w:space="0" w:color="auto"/>
            </w:tcBorders>
            <w:shd w:val="clear" w:color="auto" w:fill="auto"/>
            <w:vAlign w:val="center"/>
            <w:hideMark/>
          </w:tcPr>
          <w:p w14:paraId="4FDCC125" w14:textId="77777777" w:rsidR="00303837" w:rsidRPr="00712444" w:rsidRDefault="00303837" w:rsidP="002D2500">
            <w:pPr>
              <w:spacing w:after="0" w:line="240" w:lineRule="auto"/>
              <w:ind w:left="527" w:hanging="450"/>
              <w:rPr>
                <w:rFonts w:ascii="Arial" w:eastAsia="Times New Roman" w:hAnsi="Arial" w:cs="Arial"/>
                <w:color w:val="000000"/>
                <w:sz w:val="18"/>
                <w:szCs w:val="18"/>
              </w:rPr>
            </w:pPr>
            <w:r w:rsidRPr="00712444">
              <w:rPr>
                <w:rFonts w:ascii="Arial" w:eastAsia="Times New Roman" w:hAnsi="Arial" w:cs="Arial"/>
                <w:color w:val="000000"/>
                <w:sz w:val="18"/>
                <w:szCs w:val="18"/>
              </w:rPr>
              <w:t>5.3 Lifeline communications / natural disaster</w:t>
            </w:r>
          </w:p>
          <w:p w14:paraId="62EA8B0C" w14:textId="77777777" w:rsidR="00303837" w:rsidRPr="00712444" w:rsidRDefault="00303837" w:rsidP="002D2500">
            <w:pPr>
              <w:spacing w:after="0" w:line="240" w:lineRule="auto"/>
              <w:ind w:left="437" w:hanging="360"/>
              <w:rPr>
                <w:rFonts w:ascii="Arial" w:eastAsia="Times New Roman" w:hAnsi="Arial" w:cs="Arial"/>
                <w:color w:val="000000"/>
                <w:sz w:val="18"/>
                <w:szCs w:val="18"/>
              </w:rPr>
            </w:pPr>
            <w:r w:rsidRPr="00712444">
              <w:rPr>
                <w:rFonts w:ascii="Arial" w:eastAsia="Times New Roman" w:hAnsi="Arial" w:cs="Arial"/>
                <w:color w:val="000000"/>
                <w:sz w:val="18"/>
                <w:szCs w:val="18"/>
              </w:rPr>
              <w:t>5.31 Temporary Service for Users of Other Operators in Emergency Case</w:t>
            </w:r>
          </w:p>
        </w:tc>
      </w:tr>
    </w:tbl>
    <w:p w14:paraId="2212ED6D" w14:textId="77777777" w:rsidR="007A7743" w:rsidRPr="00712444" w:rsidRDefault="007A7743" w:rsidP="007A7743">
      <w:pPr>
        <w:pStyle w:val="CommentText"/>
        <w:rPr>
          <w:rFonts w:ascii="Arial" w:hAnsi="Arial" w:cs="Arial"/>
        </w:rPr>
      </w:pPr>
    </w:p>
    <w:p w14:paraId="4B2B2B5D" w14:textId="77777777" w:rsidR="00166E89" w:rsidRPr="00712444" w:rsidRDefault="00261209" w:rsidP="00A556D8">
      <w:pPr>
        <w:pStyle w:val="Heading1"/>
        <w:rPr>
          <w:rFonts w:ascii="Arial" w:hAnsi="Arial" w:cs="Arial"/>
          <w:color w:val="auto"/>
        </w:rPr>
      </w:pPr>
      <w:r w:rsidRPr="00712444">
        <w:rPr>
          <w:rFonts w:ascii="Arial" w:hAnsi="Arial" w:cs="Arial"/>
          <w:color w:val="auto"/>
        </w:rPr>
        <w:t>4.0</w:t>
      </w:r>
      <w:r w:rsidRPr="00712444">
        <w:rPr>
          <w:rFonts w:ascii="Arial" w:hAnsi="Arial" w:cs="Arial"/>
          <w:color w:val="auto"/>
        </w:rPr>
        <w:tab/>
      </w:r>
      <w:r w:rsidR="008B07CE" w:rsidRPr="00712444">
        <w:rPr>
          <w:rFonts w:ascii="Arial" w:hAnsi="Arial" w:cs="Arial"/>
          <w:color w:val="auto"/>
        </w:rPr>
        <w:t>Satellite Specific Consideration</w:t>
      </w:r>
      <w:r w:rsidR="00166E89" w:rsidRPr="00712444">
        <w:rPr>
          <w:rFonts w:ascii="Arial" w:hAnsi="Arial" w:cs="Arial"/>
          <w:color w:val="auto"/>
        </w:rPr>
        <w:t>s</w:t>
      </w:r>
    </w:p>
    <w:p w14:paraId="1536E3F2" w14:textId="6EF0E289"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To be able to service the above use cases efficiently and in a cost-effective manner, it is important to maximize the commonalities with the terrestrial system. As part of the </w:t>
      </w:r>
      <w:r w:rsidR="00FB6743" w:rsidRPr="00712444">
        <w:rPr>
          <w:rFonts w:ascii="Arial" w:hAnsi="Arial" w:cs="Arial"/>
          <w:sz w:val="20"/>
          <w:szCs w:val="20"/>
        </w:rPr>
        <w:t>NR study item</w:t>
      </w:r>
      <w:r w:rsidRPr="00712444">
        <w:rPr>
          <w:rFonts w:ascii="Arial" w:hAnsi="Arial" w:cs="Arial"/>
          <w:sz w:val="20"/>
          <w:szCs w:val="20"/>
        </w:rPr>
        <w:t xml:space="preserve">, 3GPP should study and develop flexible/scalable access technology (radio standard) that allows satellites to use the same interface as terrestrial systems </w:t>
      </w:r>
    </w:p>
    <w:p w14:paraId="75D375A8"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The main consideration in the satellite systems that is not an issue in terrestrial systems is a long propagation delay. Therefore, the next generation radio access interface should be able to work with;</w:t>
      </w:r>
    </w:p>
    <w:p w14:paraId="4C559774" w14:textId="77777777" w:rsidR="00303837" w:rsidRPr="00712444" w:rsidRDefault="00303837" w:rsidP="00303837">
      <w:pPr>
        <w:pStyle w:val="ListParagraph"/>
        <w:numPr>
          <w:ilvl w:val="0"/>
          <w:numId w:val="6"/>
        </w:numPr>
        <w:jc w:val="both"/>
        <w:rPr>
          <w:rFonts w:ascii="Arial" w:hAnsi="Arial" w:cs="Arial"/>
          <w:sz w:val="20"/>
          <w:szCs w:val="20"/>
        </w:rPr>
      </w:pPr>
      <w:r w:rsidRPr="00712444">
        <w:rPr>
          <w:rFonts w:ascii="Arial" w:hAnsi="Arial" w:cs="Arial"/>
          <w:sz w:val="20"/>
          <w:szCs w:val="20"/>
        </w:rPr>
        <w:t>The longer Round Trip Time (RTT} of satellite systems.</w:t>
      </w:r>
    </w:p>
    <w:p w14:paraId="0AA02CDD" w14:textId="77777777" w:rsidR="00303837" w:rsidRPr="00712444" w:rsidRDefault="00303837" w:rsidP="00303837">
      <w:pPr>
        <w:pStyle w:val="ListParagraph"/>
        <w:numPr>
          <w:ilvl w:val="0"/>
          <w:numId w:val="6"/>
        </w:numPr>
        <w:jc w:val="both"/>
        <w:rPr>
          <w:rFonts w:ascii="Arial" w:hAnsi="Arial" w:cs="Arial"/>
          <w:sz w:val="20"/>
          <w:szCs w:val="20"/>
        </w:rPr>
      </w:pPr>
      <w:r w:rsidRPr="00712444">
        <w:rPr>
          <w:rFonts w:ascii="Arial" w:hAnsi="Arial" w:cs="Arial"/>
          <w:sz w:val="20"/>
          <w:szCs w:val="20"/>
        </w:rPr>
        <w:t>The access technology should consider adding flexibility to some of the associated aspects, due to large RTT, such as {uplink synchronization, random access, memory requirements, HARQ, adaptive modulation and coding etc.}</w:t>
      </w:r>
    </w:p>
    <w:p w14:paraId="3DE5C718" w14:textId="77777777" w:rsidR="00303837" w:rsidRPr="00712444" w:rsidRDefault="00303837" w:rsidP="00303837">
      <w:pPr>
        <w:jc w:val="both"/>
        <w:rPr>
          <w:rFonts w:ascii="Arial" w:hAnsi="Arial" w:cs="Arial"/>
          <w:sz w:val="20"/>
          <w:szCs w:val="20"/>
        </w:rPr>
      </w:pPr>
      <w:r w:rsidRPr="00712444">
        <w:rPr>
          <w:rFonts w:ascii="Arial" w:hAnsi="Arial" w:cs="Arial"/>
          <w:sz w:val="20"/>
          <w:szCs w:val="20"/>
        </w:rPr>
        <w:t xml:space="preserve">In addition to above, the Doppler effects are of relevance for LEO and most of MEO constellations satellites, which need to be taken into account, particularly for high speed UEs such as aircrafts. </w:t>
      </w:r>
    </w:p>
    <w:p w14:paraId="7E2513C5" w14:textId="57A6E60B" w:rsidR="004E520E" w:rsidRPr="00712444" w:rsidRDefault="00303837" w:rsidP="002E44FC">
      <w:pPr>
        <w:jc w:val="both"/>
        <w:rPr>
          <w:rFonts w:ascii="Arial" w:hAnsi="Arial" w:cs="Arial"/>
          <w:sz w:val="20"/>
          <w:szCs w:val="20"/>
        </w:rPr>
      </w:pPr>
      <w:r w:rsidRPr="00712444">
        <w:rPr>
          <w:rFonts w:ascii="Arial" w:hAnsi="Arial" w:cs="Arial"/>
          <w:sz w:val="20"/>
          <w:szCs w:val="20"/>
        </w:rPr>
        <w:t xml:space="preserve">It is recognized that the terrestrial design would be the baseline, and </w:t>
      </w:r>
      <w:r w:rsidR="00FB6743" w:rsidRPr="00712444">
        <w:rPr>
          <w:rFonts w:ascii="Arial" w:hAnsi="Arial" w:cs="Arial"/>
          <w:sz w:val="20"/>
          <w:szCs w:val="20"/>
        </w:rPr>
        <w:t xml:space="preserve">the NR </w:t>
      </w:r>
      <w:r w:rsidRPr="00712444">
        <w:rPr>
          <w:rFonts w:ascii="Arial" w:hAnsi="Arial" w:cs="Arial"/>
          <w:sz w:val="20"/>
          <w:szCs w:val="20"/>
        </w:rPr>
        <w:t>interface should accommodate above features only when dealing with the satellite access links.</w:t>
      </w:r>
    </w:p>
    <w:p w14:paraId="5CEF216E" w14:textId="0EDE1526" w:rsidR="00C415B4" w:rsidRPr="00712444" w:rsidRDefault="00C415B4" w:rsidP="00C415B4">
      <w:pPr>
        <w:pStyle w:val="Heading1"/>
        <w:pBdr>
          <w:top w:val="single" w:sz="12" w:space="3" w:color="auto"/>
        </w:pBdr>
        <w:spacing w:after="180" w:line="240" w:lineRule="auto"/>
        <w:rPr>
          <w:rFonts w:ascii="Arial" w:hAnsi="Arial" w:cs="Arial"/>
          <w:color w:val="auto"/>
          <w:lang w:eastAsia="ja-JP"/>
        </w:rPr>
      </w:pPr>
      <w:r w:rsidRPr="00712444">
        <w:rPr>
          <w:rFonts w:ascii="Arial" w:hAnsi="Arial" w:cs="Arial"/>
          <w:color w:val="auto"/>
          <w:lang w:eastAsia="ja-JP"/>
        </w:rPr>
        <w:t>Annex: Text Proposal for TR38.913</w:t>
      </w:r>
    </w:p>
    <w:p w14:paraId="5CE259FE" w14:textId="678AFD04" w:rsidR="00C415B4" w:rsidRPr="00712444" w:rsidRDefault="00C415B4" w:rsidP="00C415B4">
      <w:pPr>
        <w:rPr>
          <w:rFonts w:ascii="Arial" w:eastAsia="SimSun" w:hAnsi="Arial" w:cs="Arial"/>
          <w:lang w:eastAsia="zh-CN"/>
        </w:rPr>
      </w:pPr>
      <w:r w:rsidRPr="00712444">
        <w:rPr>
          <w:rFonts w:ascii="Arial" w:eastAsia="SimSun" w:hAnsi="Arial" w:cs="Arial"/>
          <w:lang w:eastAsia="zh-CN"/>
        </w:rPr>
        <w:t>-------------------------------------------------- BEGIN TEXT PROPOSAL ----------------------------------------</w:t>
      </w:r>
    </w:p>
    <w:p w14:paraId="4BD2C3CC" w14:textId="77777777" w:rsidR="00C415B4" w:rsidRPr="006A3A83" w:rsidRDefault="00C415B4" w:rsidP="00C415B4">
      <w:pPr>
        <w:pStyle w:val="Heading3"/>
        <w:rPr>
          <w:rFonts w:ascii="Arial" w:hAnsi="Arial" w:cs="Arial"/>
          <w:lang w:eastAsia="zh-CN"/>
        </w:rPr>
      </w:pPr>
      <w:r w:rsidRPr="006A3A83">
        <w:rPr>
          <w:rFonts w:ascii="Arial" w:hAnsi="Arial" w:cs="Arial"/>
          <w:lang w:eastAsia="zh-CN"/>
        </w:rPr>
        <w:t>6.1.11 Satellite extension to terrestrial -- Ubiquitous Coverage</w:t>
      </w:r>
    </w:p>
    <w:p w14:paraId="14EBAC31" w14:textId="77777777" w:rsidR="00FB6743" w:rsidRPr="006A3A83" w:rsidRDefault="00FB6743" w:rsidP="00FB6743">
      <w:pPr>
        <w:rPr>
          <w:rFonts w:ascii="Arial" w:eastAsia="SimSun" w:hAnsi="Arial" w:cs="Arial"/>
          <w:sz w:val="20"/>
          <w:szCs w:val="20"/>
          <w:lang w:eastAsia="zh-CN"/>
        </w:rPr>
      </w:pPr>
      <w:r w:rsidRPr="006A3A83">
        <w:rPr>
          <w:rFonts w:ascii="Arial" w:eastAsia="SimSun" w:hAnsi="Arial" w:cs="Arial"/>
          <w:sz w:val="20"/>
          <w:szCs w:val="20"/>
          <w:lang w:eastAsia="zh-CN"/>
        </w:rPr>
        <w:t xml:space="preserve">This deployment scenario is defined to allow for the provision </w:t>
      </w:r>
      <w:r w:rsidRPr="006A3A83">
        <w:rPr>
          <w:rFonts w:ascii="Arial" w:eastAsia="SimSun" w:hAnsi="Arial" w:cs="Arial"/>
          <w:sz w:val="20"/>
          <w:szCs w:val="20"/>
        </w:rPr>
        <w:t xml:space="preserve">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w:t>
      </w:r>
      <w:r w:rsidRPr="006A3A83">
        <w:rPr>
          <w:rFonts w:ascii="Arial" w:eastAsia="SimSun" w:hAnsi="Arial" w:cs="Arial"/>
          <w:sz w:val="20"/>
          <w:szCs w:val="20"/>
          <w:lang w:eastAsia="zh-CN"/>
        </w:rPr>
        <w:t>just data and voice, but also for others such as machine type communications, broadcast and other delay tolerant services.</w:t>
      </w:r>
    </w:p>
    <w:p w14:paraId="5A1966A2" w14:textId="77777777" w:rsidR="006A3A83" w:rsidRDefault="006A3A83" w:rsidP="00FB6743">
      <w:pPr>
        <w:rPr>
          <w:rFonts w:ascii="Arial" w:hAnsi="Arial" w:cs="Arial"/>
          <w:sz w:val="20"/>
          <w:szCs w:val="20"/>
          <w:lang w:eastAsia="zh-CN"/>
        </w:rPr>
      </w:pPr>
    </w:p>
    <w:p w14:paraId="1B832913" w14:textId="77777777" w:rsidR="006A3A83" w:rsidRDefault="006A3A83" w:rsidP="00FB6743">
      <w:pPr>
        <w:rPr>
          <w:rFonts w:ascii="Arial" w:hAnsi="Arial" w:cs="Arial"/>
          <w:sz w:val="20"/>
          <w:szCs w:val="20"/>
          <w:lang w:eastAsia="zh-CN"/>
        </w:rPr>
      </w:pPr>
    </w:p>
    <w:p w14:paraId="11CB77AD" w14:textId="77777777" w:rsidR="006A3A83" w:rsidRDefault="006A3A83" w:rsidP="00FB6743">
      <w:pPr>
        <w:rPr>
          <w:rFonts w:ascii="Arial" w:hAnsi="Arial" w:cs="Arial"/>
          <w:sz w:val="20"/>
          <w:szCs w:val="20"/>
          <w:lang w:eastAsia="zh-CN"/>
        </w:rPr>
      </w:pPr>
    </w:p>
    <w:p w14:paraId="303988DA" w14:textId="77777777" w:rsidR="00FB6743" w:rsidRPr="006A3A83" w:rsidRDefault="00FB6743" w:rsidP="00FB6743">
      <w:pPr>
        <w:rPr>
          <w:rFonts w:ascii="Arial" w:hAnsi="Arial" w:cs="Arial"/>
          <w:sz w:val="20"/>
          <w:szCs w:val="20"/>
          <w:lang w:eastAsia="zh-CN"/>
        </w:rPr>
      </w:pPr>
      <w:r w:rsidRPr="006A3A83">
        <w:rPr>
          <w:rFonts w:ascii="Arial" w:hAnsi="Arial" w:cs="Arial"/>
          <w:sz w:val="20"/>
          <w:szCs w:val="20"/>
          <w:lang w:eastAsia="zh-CN"/>
        </w:rPr>
        <w:lastRenderedPageBreak/>
        <w:t>Some of its attributes are listed in Table [6.1.</w:t>
      </w:r>
      <w:r w:rsidRPr="006A3A83">
        <w:rPr>
          <w:rFonts w:ascii="Arial" w:eastAsia="SimSun" w:hAnsi="Arial" w:cs="Arial"/>
          <w:sz w:val="20"/>
          <w:szCs w:val="20"/>
          <w:lang w:eastAsia="zh-CN"/>
        </w:rPr>
        <w:t>11</w:t>
      </w:r>
      <w:r w:rsidRPr="006A3A83">
        <w:rPr>
          <w:rFonts w:ascii="Arial" w:hAnsi="Arial" w:cs="Arial"/>
          <w:sz w:val="20"/>
          <w:szCs w:val="20"/>
          <w:lang w:eastAsia="zh-CN"/>
        </w:rPr>
        <w:t>-1]</w:t>
      </w:r>
    </w:p>
    <w:p w14:paraId="27B24CE4" w14:textId="45BADD0C" w:rsidR="00C415B4" w:rsidRPr="006A3A83" w:rsidRDefault="00C415B4" w:rsidP="00C415B4">
      <w:pPr>
        <w:pStyle w:val="TH"/>
        <w:jc w:val="left"/>
        <w:rPr>
          <w:rFonts w:eastAsia="SimSun" w:cs="Arial"/>
          <w:lang w:eastAsia="zh-CN"/>
        </w:rPr>
      </w:pPr>
      <w:r w:rsidRPr="006A3A83">
        <w:rPr>
          <w:rFonts w:cs="Arial"/>
          <w:lang w:eastAsia="zh-CN"/>
        </w:rPr>
        <w:t>Table 6.1.</w:t>
      </w:r>
      <w:r w:rsidRPr="006A3A83">
        <w:rPr>
          <w:rFonts w:eastAsia="SimSun" w:cs="Arial"/>
          <w:lang w:eastAsia="zh-CN"/>
        </w:rPr>
        <w:t>11</w:t>
      </w:r>
      <w:r w:rsidRPr="006A3A83">
        <w:rPr>
          <w:rFonts w:cs="Arial"/>
          <w:lang w:eastAsia="zh-CN"/>
        </w:rPr>
        <w:t>-1: Example</w:t>
      </w:r>
      <w:r w:rsidR="006A3A83">
        <w:rPr>
          <w:rFonts w:cs="Arial"/>
          <w:lang w:eastAsia="zh-CN"/>
        </w:rPr>
        <w:t>s</w:t>
      </w:r>
      <w:r w:rsidRPr="006A3A83">
        <w:rPr>
          <w:rFonts w:cs="Arial"/>
          <w:lang w:eastAsia="zh-CN"/>
        </w:rPr>
        <w:t xml:space="preserve"> for Satellite Deployment </w:t>
      </w:r>
    </w:p>
    <w:tbl>
      <w:tblPr>
        <w:tblW w:w="8652" w:type="dxa"/>
        <w:jc w:val="center"/>
        <w:tblCellMar>
          <w:left w:w="0" w:type="dxa"/>
          <w:right w:w="0" w:type="dxa"/>
        </w:tblCellMar>
        <w:tblLook w:val="04A0" w:firstRow="1" w:lastRow="0" w:firstColumn="1" w:lastColumn="0" w:noHBand="0" w:noVBand="1"/>
      </w:tblPr>
      <w:tblGrid>
        <w:gridCol w:w="2127"/>
        <w:gridCol w:w="2175"/>
        <w:gridCol w:w="2175"/>
        <w:gridCol w:w="2175"/>
      </w:tblGrid>
      <w:tr w:rsidR="00FB6743" w:rsidRPr="002D19EA" w14:paraId="5EC2A6A4" w14:textId="77777777" w:rsidTr="002D2500">
        <w:trPr>
          <w:trHeight w:val="20"/>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F5AEC"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Attributes</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FD318" w14:textId="5A2B2E28"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Deployment</w:t>
            </w:r>
            <w:r w:rsidR="00183363">
              <w:rPr>
                <w:rFonts w:ascii="Arial" w:hAnsi="Arial" w:cs="Arial"/>
                <w:sz w:val="18"/>
                <w:szCs w:val="18"/>
              </w:rPr>
              <w:t>-1</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B224DF" w14:textId="45969198"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Deployment</w:t>
            </w:r>
            <w:r w:rsidR="00183363">
              <w:rPr>
                <w:rFonts w:ascii="Arial" w:hAnsi="Arial" w:cs="Arial"/>
                <w:sz w:val="18"/>
                <w:szCs w:val="18"/>
              </w:rPr>
              <w:t>-2</w:t>
            </w:r>
          </w:p>
        </w:tc>
        <w:tc>
          <w:tcPr>
            <w:tcW w:w="2175" w:type="dxa"/>
            <w:tcBorders>
              <w:top w:val="single" w:sz="8" w:space="0" w:color="auto"/>
              <w:left w:val="nil"/>
              <w:bottom w:val="single" w:sz="8" w:space="0" w:color="auto"/>
              <w:right w:val="single" w:sz="8" w:space="0" w:color="auto"/>
            </w:tcBorders>
            <w:vAlign w:val="center"/>
          </w:tcPr>
          <w:p w14:paraId="453D6118" w14:textId="3C5C3EA0"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Deployment</w:t>
            </w:r>
            <w:r w:rsidR="00183363">
              <w:rPr>
                <w:rFonts w:ascii="Arial" w:hAnsi="Arial" w:cs="Arial"/>
                <w:sz w:val="18"/>
                <w:szCs w:val="18"/>
              </w:rPr>
              <w:t>-3</w:t>
            </w:r>
          </w:p>
        </w:tc>
      </w:tr>
      <w:tr w:rsidR="00FB6743" w:rsidRPr="002D19EA" w14:paraId="67BE1A2D"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7FC202" w14:textId="3802BA0F"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Carrier Frequency</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42BE29" w14:textId="4E54EE18" w:rsidR="00FB6743" w:rsidRPr="002D19EA" w:rsidRDefault="006F116D" w:rsidP="002D2500">
            <w:pPr>
              <w:spacing w:after="0" w:line="240" w:lineRule="auto"/>
              <w:jc w:val="center"/>
              <w:rPr>
                <w:rFonts w:ascii="Arial" w:hAnsi="Arial" w:cs="Arial"/>
                <w:sz w:val="18"/>
                <w:szCs w:val="18"/>
              </w:rPr>
            </w:pPr>
            <w:r w:rsidRPr="002D19EA">
              <w:rPr>
                <w:rFonts w:ascii="Arial" w:hAnsi="Arial" w:cs="Arial"/>
                <w:sz w:val="18"/>
                <w:szCs w:val="18"/>
              </w:rPr>
              <w:t xml:space="preserve">Around </w:t>
            </w:r>
            <w:r w:rsidR="002D19EA" w:rsidRPr="002D19EA">
              <w:rPr>
                <w:rFonts w:ascii="Arial" w:hAnsi="Arial" w:cs="Arial"/>
                <w:sz w:val="18"/>
                <w:szCs w:val="18"/>
              </w:rPr>
              <w:t xml:space="preserve">1.5 or </w:t>
            </w:r>
            <w:r w:rsidR="00FB6743" w:rsidRPr="002D19EA">
              <w:rPr>
                <w:rFonts w:ascii="Arial" w:hAnsi="Arial" w:cs="Arial"/>
                <w:sz w:val="18"/>
                <w:szCs w:val="18"/>
              </w:rPr>
              <w:t>2 GHz</w:t>
            </w:r>
            <w:r w:rsidR="002D19EA" w:rsidRPr="002D19EA">
              <w:rPr>
                <w:rFonts w:ascii="Arial" w:hAnsi="Arial" w:cs="Arial"/>
                <w:sz w:val="18"/>
                <w:szCs w:val="18"/>
              </w:rPr>
              <w:t xml:space="preserve"> for both DL and UL</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46B5F" w14:textId="0CDD6405" w:rsidR="002D19EA" w:rsidRPr="002D19EA" w:rsidRDefault="002D19EA" w:rsidP="002D2500">
            <w:pPr>
              <w:spacing w:after="0" w:line="240" w:lineRule="auto"/>
              <w:jc w:val="center"/>
              <w:rPr>
                <w:rFonts w:ascii="Arial" w:hAnsi="Arial" w:cs="Arial"/>
                <w:sz w:val="18"/>
                <w:szCs w:val="18"/>
              </w:rPr>
            </w:pPr>
            <w:r w:rsidRPr="002D19EA">
              <w:rPr>
                <w:rFonts w:ascii="Arial" w:hAnsi="Arial" w:cs="Arial"/>
                <w:sz w:val="18"/>
                <w:szCs w:val="18"/>
              </w:rPr>
              <w:t>Around 20 GHz for DL</w:t>
            </w:r>
          </w:p>
          <w:p w14:paraId="2786196A" w14:textId="2452CD37" w:rsidR="00FB6743" w:rsidRPr="002D19EA" w:rsidRDefault="006F116D" w:rsidP="002D2500">
            <w:pPr>
              <w:spacing w:after="0" w:line="240" w:lineRule="auto"/>
              <w:jc w:val="center"/>
              <w:rPr>
                <w:rFonts w:ascii="Arial" w:hAnsi="Arial" w:cs="Arial"/>
                <w:sz w:val="18"/>
                <w:szCs w:val="18"/>
              </w:rPr>
            </w:pPr>
            <w:r w:rsidRPr="002D19EA">
              <w:rPr>
                <w:rFonts w:ascii="Arial" w:hAnsi="Arial" w:cs="Arial"/>
                <w:sz w:val="18"/>
                <w:szCs w:val="18"/>
              </w:rPr>
              <w:t xml:space="preserve">Around </w:t>
            </w:r>
            <w:r w:rsidR="00FB6743" w:rsidRPr="002D19EA">
              <w:rPr>
                <w:rFonts w:ascii="Arial" w:hAnsi="Arial" w:cs="Arial"/>
                <w:sz w:val="18"/>
                <w:szCs w:val="18"/>
              </w:rPr>
              <w:t>30 GHz</w:t>
            </w:r>
            <w:r w:rsidR="002D19EA" w:rsidRPr="002D19EA">
              <w:rPr>
                <w:rFonts w:ascii="Arial" w:hAnsi="Arial" w:cs="Arial"/>
                <w:sz w:val="18"/>
                <w:szCs w:val="18"/>
              </w:rPr>
              <w:t xml:space="preserve"> for UL</w:t>
            </w:r>
          </w:p>
        </w:tc>
        <w:tc>
          <w:tcPr>
            <w:tcW w:w="2175" w:type="dxa"/>
            <w:tcBorders>
              <w:top w:val="nil"/>
              <w:left w:val="nil"/>
              <w:bottom w:val="single" w:sz="8" w:space="0" w:color="auto"/>
              <w:right w:val="single" w:sz="8" w:space="0" w:color="auto"/>
            </w:tcBorders>
            <w:vAlign w:val="center"/>
          </w:tcPr>
          <w:p w14:paraId="5E89CE59" w14:textId="5B6D5EE1" w:rsidR="00FB6743" w:rsidRPr="002D19EA" w:rsidRDefault="006F116D" w:rsidP="002D2500">
            <w:pPr>
              <w:spacing w:after="0" w:line="240" w:lineRule="auto"/>
              <w:jc w:val="center"/>
              <w:rPr>
                <w:rFonts w:ascii="Arial" w:hAnsi="Arial" w:cs="Arial"/>
                <w:sz w:val="18"/>
                <w:szCs w:val="18"/>
              </w:rPr>
            </w:pPr>
            <w:r w:rsidRPr="002D19EA">
              <w:rPr>
                <w:rFonts w:ascii="Arial" w:hAnsi="Arial" w:cs="Arial"/>
                <w:sz w:val="18"/>
                <w:szCs w:val="18"/>
              </w:rPr>
              <w:t xml:space="preserve">Around </w:t>
            </w:r>
            <w:r w:rsidR="004E520E">
              <w:rPr>
                <w:rFonts w:ascii="Arial" w:hAnsi="Arial" w:cs="Arial"/>
                <w:sz w:val="18"/>
                <w:szCs w:val="18"/>
              </w:rPr>
              <w:t>40/</w:t>
            </w:r>
            <w:r w:rsidR="00FB6743" w:rsidRPr="002D19EA">
              <w:rPr>
                <w:rFonts w:ascii="Arial" w:hAnsi="Arial" w:cs="Arial"/>
                <w:sz w:val="18"/>
                <w:szCs w:val="18"/>
              </w:rPr>
              <w:t>50 GHz</w:t>
            </w:r>
          </w:p>
        </w:tc>
      </w:tr>
      <w:tr w:rsidR="00FB6743" w:rsidRPr="002D19EA" w14:paraId="58D23C0E"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FF1521"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Duplexing</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DA523B"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FDD</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16099"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FDD</w:t>
            </w:r>
          </w:p>
        </w:tc>
        <w:tc>
          <w:tcPr>
            <w:tcW w:w="2175" w:type="dxa"/>
            <w:tcBorders>
              <w:top w:val="nil"/>
              <w:left w:val="nil"/>
              <w:bottom w:val="single" w:sz="8" w:space="0" w:color="auto"/>
              <w:right w:val="single" w:sz="8" w:space="0" w:color="auto"/>
            </w:tcBorders>
            <w:vAlign w:val="center"/>
          </w:tcPr>
          <w:p w14:paraId="2C33C325"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FDD</w:t>
            </w:r>
          </w:p>
        </w:tc>
      </w:tr>
      <w:tr w:rsidR="00FB6743" w:rsidRPr="002D19EA" w14:paraId="697F2AD0"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56C838"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Satellite architecture</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4BCBBB"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Bent-pipe</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7B1F" w14:textId="77777777" w:rsidR="005213CB" w:rsidRPr="002D19EA" w:rsidRDefault="005213CB" w:rsidP="005213CB">
            <w:pPr>
              <w:spacing w:after="0" w:line="240" w:lineRule="auto"/>
              <w:jc w:val="center"/>
              <w:rPr>
                <w:rFonts w:ascii="Arial" w:hAnsi="Arial" w:cs="Arial"/>
                <w:sz w:val="18"/>
                <w:szCs w:val="18"/>
              </w:rPr>
            </w:pPr>
            <w:r w:rsidRPr="002D19EA">
              <w:rPr>
                <w:rFonts w:ascii="Arial" w:hAnsi="Arial" w:cs="Arial"/>
                <w:sz w:val="18"/>
                <w:szCs w:val="18"/>
              </w:rPr>
              <w:t>Bent-pipe,</w:t>
            </w:r>
          </w:p>
          <w:p w14:paraId="56D3B866" w14:textId="2FB5476E" w:rsidR="00FB6743" w:rsidRPr="002D19EA" w:rsidRDefault="005213CB" w:rsidP="005213CB">
            <w:pPr>
              <w:spacing w:after="0" w:line="240" w:lineRule="auto"/>
              <w:jc w:val="center"/>
              <w:rPr>
                <w:rFonts w:ascii="Arial" w:hAnsi="Arial" w:cs="Arial"/>
                <w:sz w:val="18"/>
                <w:szCs w:val="18"/>
              </w:rPr>
            </w:pPr>
            <w:r w:rsidRPr="002D19EA">
              <w:rPr>
                <w:rFonts w:ascii="Arial" w:hAnsi="Arial" w:cs="Arial"/>
                <w:sz w:val="18"/>
                <w:szCs w:val="18"/>
              </w:rPr>
              <w:t>On-Board Processing</w:t>
            </w:r>
          </w:p>
        </w:tc>
        <w:tc>
          <w:tcPr>
            <w:tcW w:w="2175" w:type="dxa"/>
            <w:tcBorders>
              <w:top w:val="nil"/>
              <w:left w:val="nil"/>
              <w:bottom w:val="single" w:sz="8" w:space="0" w:color="auto"/>
              <w:right w:val="single" w:sz="8" w:space="0" w:color="auto"/>
            </w:tcBorders>
            <w:vAlign w:val="center"/>
          </w:tcPr>
          <w:p w14:paraId="1355F760"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Bent-pipe,</w:t>
            </w:r>
          </w:p>
          <w:p w14:paraId="63FFDAF1" w14:textId="3A50A71F" w:rsidR="00FB6743" w:rsidRPr="002D19EA" w:rsidRDefault="00886D32" w:rsidP="00886D32">
            <w:pPr>
              <w:spacing w:after="0" w:line="240" w:lineRule="auto"/>
              <w:jc w:val="center"/>
              <w:rPr>
                <w:rFonts w:ascii="Arial" w:hAnsi="Arial" w:cs="Arial"/>
                <w:sz w:val="18"/>
                <w:szCs w:val="18"/>
              </w:rPr>
            </w:pPr>
            <w:r w:rsidRPr="002D19EA">
              <w:rPr>
                <w:rFonts w:ascii="Arial" w:hAnsi="Arial" w:cs="Arial"/>
                <w:sz w:val="18"/>
                <w:szCs w:val="18"/>
              </w:rPr>
              <w:t>O</w:t>
            </w:r>
            <w:r w:rsidR="00FB6743" w:rsidRPr="002D19EA">
              <w:rPr>
                <w:rFonts w:ascii="Arial" w:hAnsi="Arial" w:cs="Arial"/>
                <w:sz w:val="18"/>
                <w:szCs w:val="18"/>
              </w:rPr>
              <w:t>n-</w:t>
            </w:r>
            <w:r w:rsidRPr="002D19EA">
              <w:rPr>
                <w:rFonts w:ascii="Arial" w:hAnsi="Arial" w:cs="Arial"/>
                <w:sz w:val="18"/>
                <w:szCs w:val="18"/>
              </w:rPr>
              <w:t>Board P</w:t>
            </w:r>
            <w:r w:rsidR="00FB6743" w:rsidRPr="002D19EA">
              <w:rPr>
                <w:rFonts w:ascii="Arial" w:hAnsi="Arial" w:cs="Arial"/>
                <w:sz w:val="18"/>
                <w:szCs w:val="18"/>
              </w:rPr>
              <w:t>rocessing</w:t>
            </w:r>
          </w:p>
        </w:tc>
      </w:tr>
      <w:tr w:rsidR="002D19EA" w:rsidRPr="002D19EA" w14:paraId="2E043031" w14:textId="77777777" w:rsidTr="00A64D93">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02D010F" w14:textId="51085CB6" w:rsidR="002D19EA" w:rsidRPr="002D19EA" w:rsidRDefault="002D19EA" w:rsidP="002D19EA">
            <w:pPr>
              <w:spacing w:after="0" w:line="240" w:lineRule="auto"/>
              <w:rPr>
                <w:rFonts w:ascii="Arial" w:hAnsi="Arial" w:cs="Arial"/>
                <w:sz w:val="18"/>
                <w:szCs w:val="18"/>
              </w:rPr>
            </w:pPr>
            <w:r w:rsidRPr="002D19EA">
              <w:rPr>
                <w:rFonts w:ascii="Arial" w:hAnsi="Arial" w:cs="Arial"/>
                <w:sz w:val="18"/>
                <w:szCs w:val="18"/>
              </w:rPr>
              <w:t>Typical satellite system positioning in the 5G architecture</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98E8FD8" w14:textId="48D99C71" w:rsidR="002D19EA" w:rsidRPr="002D19EA" w:rsidRDefault="002D19EA" w:rsidP="002D19EA">
            <w:pPr>
              <w:spacing w:after="0" w:line="240" w:lineRule="auto"/>
              <w:jc w:val="center"/>
              <w:rPr>
                <w:rFonts w:ascii="Arial" w:hAnsi="Arial" w:cs="Arial"/>
                <w:sz w:val="18"/>
                <w:szCs w:val="18"/>
              </w:rPr>
            </w:pPr>
            <w:r w:rsidRPr="002D19EA">
              <w:rPr>
                <w:rFonts w:ascii="Arial" w:hAnsi="Arial" w:cs="Arial"/>
                <w:sz w:val="18"/>
                <w:szCs w:val="18"/>
              </w:rPr>
              <w:t>Access network</w:t>
            </w:r>
          </w:p>
        </w:tc>
        <w:tc>
          <w:tcPr>
            <w:tcW w:w="2175" w:type="dxa"/>
            <w:tcBorders>
              <w:top w:val="nil"/>
              <w:left w:val="nil"/>
              <w:bottom w:val="single" w:sz="8" w:space="0" w:color="auto"/>
              <w:right w:val="single" w:sz="8" w:space="0" w:color="auto"/>
            </w:tcBorders>
            <w:tcMar>
              <w:top w:w="0" w:type="dxa"/>
              <w:left w:w="108" w:type="dxa"/>
              <w:bottom w:w="0" w:type="dxa"/>
              <w:right w:w="108" w:type="dxa"/>
            </w:tcMar>
          </w:tcPr>
          <w:p w14:paraId="3D30FA74" w14:textId="5F536B39" w:rsidR="002D19EA" w:rsidRPr="002D19EA" w:rsidRDefault="002D19EA" w:rsidP="002D19EA">
            <w:pPr>
              <w:spacing w:after="0" w:line="240" w:lineRule="auto"/>
              <w:jc w:val="center"/>
              <w:rPr>
                <w:rFonts w:ascii="Arial" w:hAnsi="Arial" w:cs="Arial"/>
                <w:sz w:val="18"/>
                <w:szCs w:val="18"/>
              </w:rPr>
            </w:pPr>
            <w:r w:rsidRPr="002D19EA">
              <w:rPr>
                <w:rFonts w:ascii="Arial" w:hAnsi="Arial" w:cs="Arial"/>
                <w:sz w:val="18"/>
                <w:szCs w:val="18"/>
              </w:rPr>
              <w:t>Backhaul network</w:t>
            </w:r>
          </w:p>
        </w:tc>
        <w:tc>
          <w:tcPr>
            <w:tcW w:w="2175" w:type="dxa"/>
            <w:tcBorders>
              <w:top w:val="nil"/>
              <w:left w:val="nil"/>
              <w:bottom w:val="single" w:sz="8" w:space="0" w:color="auto"/>
              <w:right w:val="single" w:sz="8" w:space="0" w:color="auto"/>
            </w:tcBorders>
          </w:tcPr>
          <w:p w14:paraId="1B051BB2" w14:textId="1E45512F" w:rsidR="002D19EA" w:rsidRPr="002D19EA" w:rsidRDefault="002D19EA" w:rsidP="002D19EA">
            <w:pPr>
              <w:spacing w:after="0" w:line="240" w:lineRule="auto"/>
              <w:jc w:val="center"/>
              <w:rPr>
                <w:rFonts w:ascii="Arial" w:hAnsi="Arial" w:cs="Arial"/>
                <w:sz w:val="18"/>
                <w:szCs w:val="18"/>
              </w:rPr>
            </w:pPr>
            <w:r w:rsidRPr="002D19EA">
              <w:rPr>
                <w:rFonts w:ascii="Arial" w:hAnsi="Arial" w:cs="Arial"/>
                <w:sz w:val="18"/>
                <w:szCs w:val="18"/>
              </w:rPr>
              <w:t>Backhaul network</w:t>
            </w:r>
          </w:p>
        </w:tc>
      </w:tr>
      <w:tr w:rsidR="00FB6743" w:rsidRPr="002D19EA" w14:paraId="1E5D95F3"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9A508B"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 xml:space="preserve">System Bandwidth </w:t>
            </w:r>
          </w:p>
          <w:p w14:paraId="1110BC51"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(DL + UL)</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151E68"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Up to 2*10 MHz</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C515A"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Up to 2*250 MHz</w:t>
            </w:r>
          </w:p>
        </w:tc>
        <w:tc>
          <w:tcPr>
            <w:tcW w:w="2175" w:type="dxa"/>
            <w:tcBorders>
              <w:top w:val="nil"/>
              <w:left w:val="nil"/>
              <w:bottom w:val="single" w:sz="8" w:space="0" w:color="auto"/>
              <w:right w:val="single" w:sz="8" w:space="0" w:color="auto"/>
            </w:tcBorders>
            <w:vAlign w:val="center"/>
          </w:tcPr>
          <w:p w14:paraId="5009ADCE"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Up to 2 * 1000 MHz</w:t>
            </w:r>
          </w:p>
        </w:tc>
      </w:tr>
      <w:tr w:rsidR="00FB6743" w:rsidRPr="002D19EA" w14:paraId="4051C3D5"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4E4427"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Satellite Orbit</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993A79"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GEO, LEO</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51789" w14:textId="7967C2A4" w:rsidR="00FB6743" w:rsidRPr="002D19EA" w:rsidRDefault="005213CB" w:rsidP="002D2500">
            <w:pPr>
              <w:spacing w:after="0" w:line="240" w:lineRule="auto"/>
              <w:jc w:val="center"/>
              <w:rPr>
                <w:rFonts w:ascii="Arial" w:hAnsi="Arial" w:cs="Arial"/>
                <w:sz w:val="18"/>
                <w:szCs w:val="18"/>
              </w:rPr>
            </w:pPr>
            <w:r w:rsidRPr="002D19EA">
              <w:rPr>
                <w:rFonts w:ascii="Arial" w:hAnsi="Arial" w:cs="Arial"/>
                <w:sz w:val="18"/>
                <w:szCs w:val="18"/>
              </w:rPr>
              <w:t>LEO, MEO, GEO</w:t>
            </w:r>
          </w:p>
        </w:tc>
        <w:tc>
          <w:tcPr>
            <w:tcW w:w="2175" w:type="dxa"/>
            <w:tcBorders>
              <w:top w:val="nil"/>
              <w:left w:val="nil"/>
              <w:bottom w:val="single" w:sz="8" w:space="0" w:color="auto"/>
              <w:right w:val="single" w:sz="8" w:space="0" w:color="auto"/>
            </w:tcBorders>
            <w:vAlign w:val="center"/>
          </w:tcPr>
          <w:p w14:paraId="4E44CBF8" w14:textId="77777777" w:rsidR="00FB6743" w:rsidRPr="002D19EA" w:rsidRDefault="00FB6743" w:rsidP="002D2500">
            <w:pPr>
              <w:spacing w:after="0" w:line="240" w:lineRule="auto"/>
              <w:jc w:val="center"/>
              <w:rPr>
                <w:rFonts w:ascii="Arial" w:hAnsi="Arial" w:cs="Arial"/>
                <w:sz w:val="18"/>
                <w:szCs w:val="18"/>
              </w:rPr>
            </w:pPr>
            <w:r w:rsidRPr="002D19EA">
              <w:rPr>
                <w:rFonts w:ascii="Arial" w:hAnsi="Arial" w:cs="Arial"/>
                <w:sz w:val="18"/>
                <w:szCs w:val="18"/>
              </w:rPr>
              <w:t>LEO, MEO, GEO</w:t>
            </w:r>
          </w:p>
        </w:tc>
      </w:tr>
      <w:tr w:rsidR="006F116D" w:rsidRPr="002D19EA" w14:paraId="168DAF9D"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6B06F47" w14:textId="5496DE72" w:rsidR="006F116D" w:rsidRPr="002D19EA" w:rsidRDefault="006F116D" w:rsidP="002D2500">
            <w:pPr>
              <w:spacing w:after="0" w:line="240" w:lineRule="auto"/>
              <w:rPr>
                <w:rFonts w:ascii="Arial" w:hAnsi="Arial" w:cs="Arial"/>
                <w:sz w:val="18"/>
                <w:szCs w:val="18"/>
              </w:rPr>
            </w:pPr>
            <w:r w:rsidRPr="002D19EA">
              <w:rPr>
                <w:rFonts w:ascii="Arial" w:hAnsi="Arial" w:cs="Arial"/>
                <w:sz w:val="18"/>
                <w:szCs w:val="18"/>
              </w:rPr>
              <w:t>UE Distribution</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A99BBC" w14:textId="27EDDF4C" w:rsidR="006F116D" w:rsidRPr="002D19EA" w:rsidRDefault="00046FFF" w:rsidP="002D2500">
            <w:pPr>
              <w:spacing w:after="0" w:line="240" w:lineRule="auto"/>
              <w:jc w:val="center"/>
              <w:rPr>
                <w:rFonts w:ascii="Arial" w:hAnsi="Arial" w:cs="Arial"/>
                <w:sz w:val="18"/>
                <w:szCs w:val="18"/>
              </w:rPr>
            </w:pPr>
            <w:r w:rsidRPr="002D19EA">
              <w:rPr>
                <w:rFonts w:ascii="Arial" w:hAnsi="Arial" w:cs="Arial"/>
                <w:sz w:val="18"/>
                <w:szCs w:val="18"/>
              </w:rPr>
              <w:t>100% Outdoors</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843D4" w14:textId="1DB6A909" w:rsidR="006F116D" w:rsidRPr="002D19EA" w:rsidRDefault="00046FFF" w:rsidP="002D2500">
            <w:pPr>
              <w:spacing w:after="0" w:line="240" w:lineRule="auto"/>
              <w:jc w:val="center"/>
              <w:rPr>
                <w:rFonts w:ascii="Arial" w:hAnsi="Arial" w:cs="Arial"/>
                <w:sz w:val="18"/>
                <w:szCs w:val="18"/>
              </w:rPr>
            </w:pPr>
            <w:r w:rsidRPr="002D19EA">
              <w:rPr>
                <w:rFonts w:ascii="Arial" w:hAnsi="Arial" w:cs="Arial"/>
                <w:sz w:val="18"/>
                <w:szCs w:val="18"/>
              </w:rPr>
              <w:t>100% Outdoors</w:t>
            </w:r>
          </w:p>
        </w:tc>
        <w:tc>
          <w:tcPr>
            <w:tcW w:w="2175" w:type="dxa"/>
            <w:tcBorders>
              <w:top w:val="nil"/>
              <w:left w:val="nil"/>
              <w:bottom w:val="single" w:sz="8" w:space="0" w:color="auto"/>
              <w:right w:val="single" w:sz="8" w:space="0" w:color="auto"/>
            </w:tcBorders>
            <w:vAlign w:val="center"/>
          </w:tcPr>
          <w:p w14:paraId="2FDEEF43" w14:textId="037F8DFF" w:rsidR="006F116D" w:rsidRPr="002D19EA" w:rsidRDefault="00046FFF" w:rsidP="002D2500">
            <w:pPr>
              <w:spacing w:after="0" w:line="240" w:lineRule="auto"/>
              <w:jc w:val="center"/>
              <w:rPr>
                <w:rFonts w:ascii="Arial" w:hAnsi="Arial" w:cs="Arial"/>
                <w:sz w:val="18"/>
                <w:szCs w:val="18"/>
              </w:rPr>
            </w:pPr>
            <w:r w:rsidRPr="002D19EA">
              <w:rPr>
                <w:rFonts w:ascii="Arial" w:hAnsi="Arial" w:cs="Arial"/>
                <w:sz w:val="18"/>
                <w:szCs w:val="18"/>
              </w:rPr>
              <w:t>100% Outdoors</w:t>
            </w:r>
          </w:p>
        </w:tc>
      </w:tr>
      <w:tr w:rsidR="00FB6743" w:rsidRPr="002D19EA" w14:paraId="06721339" w14:textId="77777777" w:rsidTr="002D2500">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D29AF2" w14:textId="77777777" w:rsidR="00FB6743" w:rsidRPr="002D19EA" w:rsidRDefault="00FB6743" w:rsidP="002D2500">
            <w:pPr>
              <w:spacing w:after="0" w:line="240" w:lineRule="auto"/>
              <w:rPr>
                <w:rFonts w:ascii="Arial" w:hAnsi="Arial" w:cs="Arial"/>
                <w:sz w:val="18"/>
                <w:szCs w:val="18"/>
              </w:rPr>
            </w:pPr>
            <w:r w:rsidRPr="002D19EA">
              <w:rPr>
                <w:rFonts w:ascii="Arial" w:hAnsi="Arial" w:cs="Arial"/>
                <w:sz w:val="18"/>
                <w:szCs w:val="18"/>
              </w:rPr>
              <w:t>UE Mobility</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8F0436" w14:textId="28F1C8F8" w:rsidR="00FB6743" w:rsidRPr="002D19EA" w:rsidRDefault="00046FFF" w:rsidP="00712444">
            <w:pPr>
              <w:spacing w:after="0" w:line="240" w:lineRule="auto"/>
              <w:jc w:val="center"/>
              <w:rPr>
                <w:rFonts w:ascii="Arial" w:hAnsi="Arial" w:cs="Arial"/>
                <w:sz w:val="18"/>
                <w:szCs w:val="18"/>
              </w:rPr>
            </w:pPr>
            <w:r w:rsidRPr="002D19EA">
              <w:rPr>
                <w:rFonts w:ascii="Arial" w:hAnsi="Arial" w:cs="Arial"/>
                <w:sz w:val="18"/>
                <w:szCs w:val="18"/>
              </w:rPr>
              <w:t xml:space="preserve">Fixed, </w:t>
            </w:r>
            <w:r w:rsidR="00712444" w:rsidRPr="002D19EA">
              <w:rPr>
                <w:rFonts w:ascii="Arial" w:hAnsi="Arial" w:cs="Arial"/>
                <w:sz w:val="18"/>
                <w:szCs w:val="18"/>
              </w:rPr>
              <w:t>Portable</w:t>
            </w:r>
            <w:r w:rsidRPr="002D19EA">
              <w:rPr>
                <w:rFonts w:ascii="Arial" w:hAnsi="Arial" w:cs="Arial"/>
                <w:sz w:val="18"/>
                <w:szCs w:val="18"/>
              </w:rPr>
              <w:t>, M</w:t>
            </w:r>
            <w:r w:rsidR="00FB6743" w:rsidRPr="002D19EA">
              <w:rPr>
                <w:rFonts w:ascii="Arial" w:hAnsi="Arial" w:cs="Arial"/>
                <w:sz w:val="18"/>
                <w:szCs w:val="18"/>
              </w:rPr>
              <w:t>obile</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184B3" w14:textId="2102F1C2" w:rsidR="00FB6743" w:rsidRPr="002D19EA" w:rsidRDefault="00046FFF" w:rsidP="00712444">
            <w:pPr>
              <w:spacing w:after="0" w:line="240" w:lineRule="auto"/>
              <w:jc w:val="center"/>
              <w:rPr>
                <w:rFonts w:ascii="Arial" w:hAnsi="Arial" w:cs="Arial"/>
                <w:sz w:val="18"/>
                <w:szCs w:val="18"/>
              </w:rPr>
            </w:pPr>
            <w:r w:rsidRPr="002D19EA">
              <w:rPr>
                <w:rFonts w:ascii="Arial" w:hAnsi="Arial" w:cs="Arial"/>
                <w:sz w:val="18"/>
                <w:szCs w:val="18"/>
              </w:rPr>
              <w:t xml:space="preserve">Fixed, </w:t>
            </w:r>
            <w:r w:rsidR="00712444" w:rsidRPr="002D19EA">
              <w:rPr>
                <w:rFonts w:ascii="Arial" w:hAnsi="Arial" w:cs="Arial"/>
                <w:sz w:val="18"/>
                <w:szCs w:val="18"/>
              </w:rPr>
              <w:t>Portable</w:t>
            </w:r>
            <w:r w:rsidRPr="002D19EA">
              <w:rPr>
                <w:rFonts w:ascii="Arial" w:hAnsi="Arial" w:cs="Arial"/>
                <w:sz w:val="18"/>
                <w:szCs w:val="18"/>
              </w:rPr>
              <w:t>, Mobile</w:t>
            </w:r>
          </w:p>
        </w:tc>
        <w:tc>
          <w:tcPr>
            <w:tcW w:w="2175" w:type="dxa"/>
            <w:tcBorders>
              <w:top w:val="nil"/>
              <w:left w:val="nil"/>
              <w:bottom w:val="single" w:sz="8" w:space="0" w:color="auto"/>
              <w:right w:val="single" w:sz="8" w:space="0" w:color="auto"/>
            </w:tcBorders>
            <w:vAlign w:val="center"/>
          </w:tcPr>
          <w:p w14:paraId="156CB540" w14:textId="42C60596" w:rsidR="00FB6743" w:rsidRPr="002D19EA" w:rsidRDefault="00046FFF" w:rsidP="00712444">
            <w:pPr>
              <w:spacing w:after="0" w:line="240" w:lineRule="auto"/>
              <w:jc w:val="center"/>
              <w:rPr>
                <w:rFonts w:ascii="Arial" w:hAnsi="Arial" w:cs="Arial"/>
                <w:sz w:val="18"/>
                <w:szCs w:val="18"/>
              </w:rPr>
            </w:pPr>
            <w:r w:rsidRPr="002D19EA">
              <w:rPr>
                <w:rFonts w:ascii="Arial" w:hAnsi="Arial" w:cs="Arial"/>
                <w:sz w:val="18"/>
                <w:szCs w:val="18"/>
              </w:rPr>
              <w:t xml:space="preserve">Fixed, </w:t>
            </w:r>
            <w:r w:rsidR="00712444" w:rsidRPr="002D19EA">
              <w:rPr>
                <w:rFonts w:ascii="Arial" w:hAnsi="Arial" w:cs="Arial"/>
                <w:sz w:val="18"/>
                <w:szCs w:val="18"/>
              </w:rPr>
              <w:t>Portable</w:t>
            </w:r>
            <w:r w:rsidRPr="002D19EA">
              <w:rPr>
                <w:rFonts w:ascii="Arial" w:hAnsi="Arial" w:cs="Arial"/>
                <w:sz w:val="18"/>
                <w:szCs w:val="18"/>
              </w:rPr>
              <w:t>, Mobile</w:t>
            </w:r>
          </w:p>
        </w:tc>
      </w:tr>
    </w:tbl>
    <w:p w14:paraId="5A3A5CDB" w14:textId="24F0CC27" w:rsidR="00FB6743" w:rsidRPr="00712444" w:rsidRDefault="00FB6743" w:rsidP="00FB6743">
      <w:pPr>
        <w:pStyle w:val="NO"/>
        <w:rPr>
          <w:rFonts w:ascii="Arial" w:hAnsi="Arial" w:cs="Arial"/>
          <w:lang w:val="sv-SE" w:eastAsia="zh-CN"/>
        </w:rPr>
      </w:pPr>
      <w:r w:rsidRPr="00712444">
        <w:rPr>
          <w:rFonts w:ascii="Arial" w:hAnsi="Arial" w:cs="Arial"/>
          <w:lang w:val="sv-SE"/>
        </w:rPr>
        <w:t>NOTE</w:t>
      </w:r>
      <w:r w:rsidR="00886D32">
        <w:rPr>
          <w:rFonts w:ascii="Arial" w:hAnsi="Arial" w:cs="Arial"/>
          <w:lang w:val="sv-SE"/>
        </w:rPr>
        <w:t xml:space="preserve"> </w:t>
      </w:r>
      <w:r w:rsidRPr="00712444">
        <w:rPr>
          <w:rFonts w:ascii="Arial" w:hAnsi="Arial" w:cs="Arial"/>
          <w:lang w:val="sv-SE"/>
        </w:rPr>
        <w:t>1:</w:t>
      </w:r>
      <w:r w:rsidRPr="00712444">
        <w:rPr>
          <w:rFonts w:ascii="Arial" w:hAnsi="Arial" w:cs="Arial"/>
          <w:lang w:val="sv-SE" w:eastAsia="zh-CN"/>
        </w:rPr>
        <w:tab/>
      </w:r>
      <w:r w:rsidRPr="00712444">
        <w:rPr>
          <w:rFonts w:ascii="Arial" w:hAnsi="Arial" w:cs="Arial"/>
          <w:lang w:val="sv-SE"/>
        </w:rPr>
        <w:t>The carrier frequencies noted here are for evaluation purpose only, satellites are deployed in wide range of frequency bands including L band (1-2GHz), S band (2-4GHz), C band (3.4-6</w:t>
      </w:r>
      <w:r w:rsidR="004E520E">
        <w:rPr>
          <w:rFonts w:ascii="Arial" w:hAnsi="Arial" w:cs="Arial"/>
          <w:lang w:val="sv-SE"/>
        </w:rPr>
        <w:t>.725</w:t>
      </w:r>
      <w:r w:rsidRPr="00712444">
        <w:rPr>
          <w:rFonts w:ascii="Arial" w:hAnsi="Arial" w:cs="Arial"/>
          <w:lang w:val="sv-SE"/>
        </w:rPr>
        <w:t xml:space="preserve"> GHz), Ku band (1</w:t>
      </w:r>
      <w:r w:rsidR="004E520E">
        <w:rPr>
          <w:rFonts w:ascii="Arial" w:hAnsi="Arial" w:cs="Arial"/>
          <w:lang w:val="sv-SE"/>
        </w:rPr>
        <w:t>0.7</w:t>
      </w:r>
      <w:r w:rsidRPr="00712444">
        <w:rPr>
          <w:rFonts w:ascii="Arial" w:hAnsi="Arial" w:cs="Arial"/>
          <w:lang w:val="sv-SE"/>
        </w:rPr>
        <w:t>-14</w:t>
      </w:r>
      <w:r w:rsidR="004E520E">
        <w:rPr>
          <w:rFonts w:ascii="Arial" w:hAnsi="Arial" w:cs="Arial"/>
          <w:lang w:val="sv-SE"/>
        </w:rPr>
        <w:t>.8</w:t>
      </w:r>
      <w:r w:rsidRPr="00712444">
        <w:rPr>
          <w:rFonts w:ascii="Arial" w:hAnsi="Arial" w:cs="Arial"/>
          <w:lang w:val="sv-SE"/>
        </w:rPr>
        <w:t xml:space="preserve"> GHz), Ka band (1</w:t>
      </w:r>
      <w:r w:rsidR="004E520E">
        <w:rPr>
          <w:rFonts w:ascii="Arial" w:hAnsi="Arial" w:cs="Arial"/>
          <w:lang w:val="sv-SE"/>
        </w:rPr>
        <w:t>7</w:t>
      </w:r>
      <w:r w:rsidRPr="00712444">
        <w:rPr>
          <w:rFonts w:ascii="Arial" w:hAnsi="Arial" w:cs="Arial"/>
          <w:lang w:val="sv-SE"/>
        </w:rPr>
        <w:t>.3-2</w:t>
      </w:r>
      <w:r w:rsidR="004E520E">
        <w:rPr>
          <w:rFonts w:ascii="Arial" w:hAnsi="Arial" w:cs="Arial"/>
          <w:lang w:val="sv-SE"/>
        </w:rPr>
        <w:t>1</w:t>
      </w:r>
      <w:r w:rsidRPr="00712444">
        <w:rPr>
          <w:rFonts w:ascii="Arial" w:hAnsi="Arial" w:cs="Arial"/>
          <w:lang w:val="sv-SE"/>
        </w:rPr>
        <w:t>.2 GHz, 27</w:t>
      </w:r>
      <w:r w:rsidR="004E520E">
        <w:rPr>
          <w:rFonts w:ascii="Arial" w:hAnsi="Arial" w:cs="Arial"/>
          <w:lang w:val="sv-SE"/>
        </w:rPr>
        <w:t>.0</w:t>
      </w:r>
      <w:r w:rsidRPr="00712444">
        <w:rPr>
          <w:rFonts w:ascii="Arial" w:hAnsi="Arial" w:cs="Arial"/>
          <w:lang w:val="sv-SE"/>
        </w:rPr>
        <w:t>-3</w:t>
      </w:r>
      <w:r w:rsidR="004E520E">
        <w:rPr>
          <w:rFonts w:ascii="Arial" w:hAnsi="Arial" w:cs="Arial"/>
          <w:lang w:val="sv-SE"/>
        </w:rPr>
        <w:t>1</w:t>
      </w:r>
      <w:r w:rsidRPr="00712444">
        <w:rPr>
          <w:rFonts w:ascii="Arial" w:hAnsi="Arial" w:cs="Arial"/>
          <w:lang w:val="sv-SE"/>
        </w:rPr>
        <w:t>.0 GHz) and Q/V band</w:t>
      </w:r>
      <w:r w:rsidR="007009B1">
        <w:rPr>
          <w:rFonts w:ascii="Arial" w:hAnsi="Arial" w:cs="Arial"/>
          <w:lang w:val="sv-SE"/>
        </w:rPr>
        <w:t>s</w:t>
      </w:r>
      <w:r w:rsidRPr="00712444">
        <w:rPr>
          <w:rFonts w:ascii="Arial" w:hAnsi="Arial" w:cs="Arial"/>
          <w:lang w:val="sv-SE"/>
        </w:rPr>
        <w:t xml:space="preserve"> (37.5-43.5 GHz, 47.2-50.2 GHz and 50.4-51.4 GHz) and more</w:t>
      </w:r>
      <w:r w:rsidRPr="00712444">
        <w:rPr>
          <w:rFonts w:ascii="Arial" w:hAnsi="Arial" w:cs="Arial"/>
          <w:lang w:val="sv-SE" w:eastAsia="zh-CN"/>
        </w:rPr>
        <w:t>.</w:t>
      </w:r>
    </w:p>
    <w:p w14:paraId="4328309F" w14:textId="2C07F2A8" w:rsidR="00886D32" w:rsidRDefault="00886D32" w:rsidP="00712444">
      <w:pPr>
        <w:ind w:left="1170" w:hanging="886"/>
        <w:rPr>
          <w:rFonts w:ascii="Arial" w:hAnsi="Arial" w:cs="Arial"/>
          <w:sz w:val="20"/>
          <w:lang w:val="sv-SE"/>
        </w:rPr>
      </w:pPr>
      <w:r w:rsidRPr="00712444">
        <w:rPr>
          <w:rFonts w:ascii="Arial" w:hAnsi="Arial" w:cs="Arial"/>
          <w:sz w:val="20"/>
          <w:lang w:val="sv-SE"/>
        </w:rPr>
        <w:t>NOTE</w:t>
      </w:r>
      <w:r>
        <w:rPr>
          <w:rFonts w:ascii="Arial" w:hAnsi="Arial" w:cs="Arial"/>
          <w:sz w:val="20"/>
          <w:lang w:val="sv-SE"/>
        </w:rPr>
        <w:t xml:space="preserve"> </w:t>
      </w:r>
      <w:r w:rsidRPr="00712444">
        <w:rPr>
          <w:rFonts w:ascii="Arial" w:hAnsi="Arial" w:cs="Arial"/>
          <w:sz w:val="20"/>
          <w:lang w:val="sv-SE"/>
        </w:rPr>
        <w:t>2:</w:t>
      </w:r>
      <w:r w:rsidRPr="00712444">
        <w:rPr>
          <w:rFonts w:ascii="Arial" w:hAnsi="Arial" w:cs="Arial"/>
          <w:sz w:val="20"/>
          <w:lang w:val="sv-SE" w:eastAsia="zh-CN"/>
        </w:rPr>
        <w:tab/>
      </w:r>
      <w:r w:rsidRPr="00886D32">
        <w:rPr>
          <w:rFonts w:ascii="Arial" w:hAnsi="Arial" w:cs="Arial"/>
          <w:sz w:val="20"/>
          <w:lang w:val="sv-SE" w:eastAsia="zh-CN"/>
        </w:rPr>
        <w:t>Bent pipe</w:t>
      </w:r>
      <w:r>
        <w:rPr>
          <w:rFonts w:ascii="Arial" w:hAnsi="Arial" w:cs="Arial"/>
          <w:sz w:val="20"/>
          <w:lang w:val="sv-SE" w:eastAsia="zh-CN"/>
        </w:rPr>
        <w:t xml:space="preserve"> refers to the architecure where the </w:t>
      </w:r>
      <w:r w:rsidRPr="00886D32">
        <w:rPr>
          <w:rFonts w:ascii="Arial" w:hAnsi="Arial" w:cs="Arial"/>
          <w:sz w:val="20"/>
          <w:lang w:val="sv-SE" w:eastAsia="zh-CN"/>
        </w:rPr>
        <w:t>satellite transponders are transparent—only amplify and change frequency but preserve the waveform.</w:t>
      </w:r>
      <w:r>
        <w:rPr>
          <w:rFonts w:ascii="Arial" w:hAnsi="Arial" w:cs="Arial"/>
          <w:sz w:val="20"/>
          <w:lang w:val="sv-SE" w:eastAsia="zh-CN"/>
        </w:rPr>
        <w:t xml:space="preserve"> </w:t>
      </w:r>
      <w:r w:rsidRPr="00886D32">
        <w:rPr>
          <w:rFonts w:ascii="Arial" w:hAnsi="Arial" w:cs="Arial"/>
          <w:sz w:val="20"/>
          <w:lang w:val="sv-SE" w:eastAsia="zh-CN"/>
        </w:rPr>
        <w:t>On Board Processing satellite transponders</w:t>
      </w:r>
      <w:r>
        <w:rPr>
          <w:rFonts w:ascii="Arial" w:hAnsi="Arial" w:cs="Arial"/>
          <w:sz w:val="20"/>
          <w:lang w:val="sv-SE" w:eastAsia="zh-CN"/>
        </w:rPr>
        <w:t xml:space="preserve"> </w:t>
      </w:r>
      <w:r w:rsidRPr="00886D32">
        <w:rPr>
          <w:rFonts w:ascii="Arial" w:hAnsi="Arial" w:cs="Arial"/>
          <w:sz w:val="20"/>
          <w:lang w:val="sv-SE" w:eastAsia="zh-CN"/>
        </w:rPr>
        <w:t>incorperate regeneration</w:t>
      </w:r>
      <w:r>
        <w:rPr>
          <w:rFonts w:ascii="Arial" w:hAnsi="Arial" w:cs="Arial"/>
          <w:sz w:val="20"/>
          <w:lang w:val="sv-SE" w:eastAsia="zh-CN"/>
        </w:rPr>
        <w:t xml:space="preserve"> </w:t>
      </w:r>
      <w:r w:rsidRPr="00886D32">
        <w:rPr>
          <w:rFonts w:ascii="Arial" w:hAnsi="Arial" w:cs="Arial"/>
          <w:sz w:val="20"/>
          <w:lang w:val="sv-SE" w:eastAsia="zh-CN"/>
        </w:rPr>
        <w:t>—</w:t>
      </w:r>
      <w:r>
        <w:rPr>
          <w:rFonts w:ascii="Arial" w:hAnsi="Arial" w:cs="Arial"/>
          <w:sz w:val="20"/>
          <w:lang w:val="sv-SE" w:eastAsia="zh-CN"/>
        </w:rPr>
        <w:t xml:space="preserve"> including </w:t>
      </w:r>
      <w:r w:rsidRPr="00886D32">
        <w:rPr>
          <w:rFonts w:ascii="Arial" w:hAnsi="Arial" w:cs="Arial"/>
          <w:sz w:val="20"/>
          <w:lang w:val="sv-SE" w:eastAsia="zh-CN"/>
        </w:rPr>
        <w:t xml:space="preserve">modulating and coding the </w:t>
      </w:r>
      <w:r>
        <w:rPr>
          <w:rFonts w:ascii="Arial" w:hAnsi="Arial" w:cs="Arial"/>
          <w:sz w:val="20"/>
          <w:lang w:val="sv-SE" w:eastAsia="zh-CN"/>
        </w:rPr>
        <w:t>waveform</w:t>
      </w:r>
    </w:p>
    <w:p w14:paraId="34F626BB" w14:textId="55E8AC69" w:rsidR="00C415B4" w:rsidRPr="00712444" w:rsidRDefault="00712444" w:rsidP="00712444">
      <w:pPr>
        <w:ind w:left="1170" w:hanging="886"/>
        <w:rPr>
          <w:rFonts w:ascii="Arial" w:hAnsi="Arial" w:cs="Arial"/>
          <w:sz w:val="20"/>
        </w:rPr>
      </w:pPr>
      <w:r w:rsidRPr="00712444">
        <w:rPr>
          <w:rFonts w:ascii="Arial" w:hAnsi="Arial" w:cs="Arial"/>
          <w:sz w:val="20"/>
          <w:lang w:val="sv-SE"/>
        </w:rPr>
        <w:t>NOTE</w:t>
      </w:r>
      <w:r w:rsidR="00886D32">
        <w:rPr>
          <w:rFonts w:ascii="Arial" w:hAnsi="Arial" w:cs="Arial"/>
          <w:sz w:val="20"/>
          <w:lang w:val="sv-SE"/>
        </w:rPr>
        <w:t xml:space="preserve"> 3</w:t>
      </w:r>
      <w:r w:rsidRPr="00712444">
        <w:rPr>
          <w:rFonts w:ascii="Arial" w:hAnsi="Arial" w:cs="Arial"/>
          <w:sz w:val="20"/>
          <w:lang w:val="sv-SE"/>
        </w:rPr>
        <w:t>:</w:t>
      </w:r>
      <w:r w:rsidRPr="00712444">
        <w:rPr>
          <w:rFonts w:ascii="Arial" w:hAnsi="Arial" w:cs="Arial"/>
          <w:sz w:val="20"/>
          <w:lang w:val="sv-SE" w:eastAsia="zh-CN"/>
        </w:rPr>
        <w:tab/>
      </w:r>
      <w:r>
        <w:rPr>
          <w:rFonts w:ascii="Arial" w:hAnsi="Arial" w:cs="Arial"/>
          <w:sz w:val="20"/>
          <w:lang w:val="sv-SE" w:eastAsia="zh-CN"/>
        </w:rPr>
        <w:t>M</w:t>
      </w:r>
      <w:r w:rsidRPr="00712444">
        <w:rPr>
          <w:rFonts w:ascii="Arial" w:hAnsi="Arial" w:cs="Arial"/>
          <w:sz w:val="20"/>
          <w:lang w:val="sv-SE" w:eastAsia="zh-CN"/>
        </w:rPr>
        <w:t>obile</w:t>
      </w:r>
      <w:r w:rsidR="00886D32">
        <w:rPr>
          <w:rFonts w:ascii="Arial" w:hAnsi="Arial" w:cs="Arial"/>
          <w:sz w:val="20"/>
          <w:lang w:val="sv-SE" w:eastAsia="zh-CN"/>
        </w:rPr>
        <w:t xml:space="preserve"> consitutes of both hand-helds and other </w:t>
      </w:r>
      <w:r w:rsidR="00183363">
        <w:rPr>
          <w:rFonts w:ascii="Arial" w:hAnsi="Arial" w:cs="Arial"/>
          <w:sz w:val="20"/>
          <w:lang w:val="sv-SE" w:eastAsia="zh-CN"/>
        </w:rPr>
        <w:t>moving platform receivers such as automobiles, ships, planes etc</w:t>
      </w:r>
      <w:r w:rsidR="00886D32">
        <w:rPr>
          <w:rFonts w:ascii="Arial" w:hAnsi="Arial" w:cs="Arial"/>
          <w:sz w:val="20"/>
          <w:lang w:val="sv-SE" w:eastAsia="zh-CN"/>
        </w:rPr>
        <w:t xml:space="preserve">. Currently the hand-helds are limited to L and S bands but the research is ongoing to support higher bands. </w:t>
      </w:r>
    </w:p>
    <w:p w14:paraId="2D4DAAF6" w14:textId="77777777" w:rsidR="00FB6743" w:rsidRPr="00712444" w:rsidRDefault="00FB6743" w:rsidP="00FB6743">
      <w:pPr>
        <w:pStyle w:val="Heading2"/>
        <w:rPr>
          <w:rFonts w:ascii="Arial" w:hAnsi="Arial" w:cs="Arial"/>
          <w:color w:val="auto"/>
          <w:sz w:val="28"/>
          <w:szCs w:val="28"/>
        </w:rPr>
      </w:pPr>
      <w:bookmarkStart w:id="1" w:name="_Toc446354187"/>
      <w:r w:rsidRPr="00712444">
        <w:rPr>
          <w:rFonts w:ascii="Arial" w:hAnsi="Arial" w:cs="Arial"/>
          <w:color w:val="auto"/>
          <w:sz w:val="28"/>
          <w:szCs w:val="28"/>
        </w:rPr>
        <w:t>7.4</w:t>
      </w:r>
      <w:r w:rsidRPr="00712444">
        <w:rPr>
          <w:rFonts w:ascii="Arial" w:hAnsi="Arial" w:cs="Arial"/>
          <w:color w:val="auto"/>
          <w:sz w:val="28"/>
          <w:szCs w:val="28"/>
        </w:rPr>
        <w:tab/>
        <w:t>Control plane latency</w:t>
      </w:r>
      <w:bookmarkEnd w:id="1"/>
    </w:p>
    <w:p w14:paraId="17A47563" w14:textId="77777777" w:rsidR="00FB6743" w:rsidRPr="00712444" w:rsidRDefault="00FB6743" w:rsidP="00FB6743">
      <w:pPr>
        <w:rPr>
          <w:rFonts w:ascii="Arial" w:hAnsi="Arial" w:cs="Arial"/>
          <w:sz w:val="20"/>
          <w:szCs w:val="20"/>
          <w:lang w:eastAsia="zh-CN"/>
        </w:rPr>
      </w:pPr>
      <w:r w:rsidRPr="00712444">
        <w:rPr>
          <w:rFonts w:ascii="Arial" w:eastAsia="MS Mincho" w:hAnsi="Arial" w:cs="Arial"/>
          <w:sz w:val="20"/>
          <w:szCs w:val="20"/>
        </w:rPr>
        <w:t>Control plane latency</w:t>
      </w:r>
      <w:r w:rsidRPr="00712444">
        <w:rPr>
          <w:rFonts w:ascii="Arial" w:hAnsi="Arial" w:cs="Arial"/>
          <w:sz w:val="20"/>
          <w:szCs w:val="20"/>
          <w:lang w:eastAsia="zh-CN"/>
        </w:rPr>
        <w:t xml:space="preserve"> refers to the time to move from a battery efficient state (e.g., IDLE) to start of continuous data transfer (e.g., ACTIVE).</w:t>
      </w:r>
    </w:p>
    <w:p w14:paraId="1B381E86" w14:textId="77777777" w:rsidR="00FB6743" w:rsidRPr="00712444" w:rsidRDefault="00FB6743" w:rsidP="00FB6743">
      <w:pPr>
        <w:rPr>
          <w:rFonts w:ascii="Arial" w:hAnsi="Arial" w:cs="Arial"/>
          <w:sz w:val="20"/>
          <w:szCs w:val="20"/>
          <w:lang w:eastAsia="zh-CN"/>
        </w:rPr>
      </w:pPr>
      <w:r w:rsidRPr="00712444">
        <w:rPr>
          <w:rFonts w:ascii="Arial" w:hAnsi="Arial" w:cs="Arial"/>
          <w:sz w:val="20"/>
          <w:szCs w:val="20"/>
          <w:lang w:eastAsia="zh-CN"/>
        </w:rPr>
        <w:t>The target for control plane latency should be 10ms</w:t>
      </w:r>
    </w:p>
    <w:p w14:paraId="52F7C010" w14:textId="1FF44573" w:rsidR="00FB6743" w:rsidRPr="00712444" w:rsidRDefault="00FB6743" w:rsidP="00FB6743">
      <w:pPr>
        <w:rPr>
          <w:rFonts w:ascii="Arial" w:hAnsi="Arial" w:cs="Arial"/>
          <w:sz w:val="20"/>
          <w:szCs w:val="20"/>
          <w:lang w:eastAsia="zh-CN"/>
        </w:rPr>
      </w:pPr>
      <w:bookmarkStart w:id="2" w:name="_Toc446354188"/>
      <w:r w:rsidRPr="00712444">
        <w:rPr>
          <w:rFonts w:ascii="Arial" w:hAnsi="Arial" w:cs="Arial"/>
          <w:sz w:val="20"/>
          <w:szCs w:val="20"/>
          <w:highlight w:val="yellow"/>
          <w:lang w:eastAsia="zh-CN"/>
        </w:rPr>
        <w:t>Note: For satellite communications link, the control plane should be able to support RTT</w:t>
      </w:r>
      <w:r w:rsidR="006F116D" w:rsidRPr="00712444">
        <w:rPr>
          <w:rFonts w:ascii="Arial" w:hAnsi="Arial" w:cs="Arial"/>
          <w:sz w:val="20"/>
          <w:szCs w:val="20"/>
          <w:highlight w:val="yellow"/>
          <w:lang w:eastAsia="zh-CN"/>
        </w:rPr>
        <w:t xml:space="preserve"> of up to </w:t>
      </w:r>
      <w:r w:rsidRPr="00712444">
        <w:rPr>
          <w:rFonts w:ascii="Arial" w:hAnsi="Arial" w:cs="Arial"/>
          <w:sz w:val="20"/>
          <w:szCs w:val="20"/>
          <w:highlight w:val="yellow"/>
          <w:lang w:eastAsia="zh-CN"/>
        </w:rPr>
        <w:t xml:space="preserve">600ms in the case of GEO and HEO, </w:t>
      </w:r>
      <w:r w:rsidR="005213CB">
        <w:rPr>
          <w:rFonts w:ascii="Arial" w:hAnsi="Arial" w:cs="Arial"/>
          <w:sz w:val="20"/>
          <w:szCs w:val="20"/>
          <w:highlight w:val="yellow"/>
          <w:lang w:eastAsia="zh-CN"/>
        </w:rPr>
        <w:t xml:space="preserve">up to </w:t>
      </w:r>
      <w:r w:rsidRPr="00712444">
        <w:rPr>
          <w:rFonts w:ascii="Arial" w:hAnsi="Arial" w:cs="Arial"/>
          <w:sz w:val="20"/>
          <w:szCs w:val="20"/>
          <w:highlight w:val="yellow"/>
          <w:lang w:eastAsia="zh-CN"/>
        </w:rPr>
        <w:t xml:space="preserve">180ms in the case of MEO, and </w:t>
      </w:r>
      <w:r w:rsidR="005213CB">
        <w:rPr>
          <w:rFonts w:ascii="Arial" w:hAnsi="Arial" w:cs="Arial"/>
          <w:sz w:val="20"/>
          <w:szCs w:val="20"/>
          <w:highlight w:val="yellow"/>
          <w:lang w:eastAsia="zh-CN"/>
        </w:rPr>
        <w:t>up to</w:t>
      </w:r>
      <w:r w:rsidRPr="00712444">
        <w:rPr>
          <w:rFonts w:ascii="Arial" w:hAnsi="Arial" w:cs="Arial"/>
          <w:sz w:val="20"/>
          <w:szCs w:val="20"/>
          <w:highlight w:val="yellow"/>
          <w:lang w:eastAsia="zh-CN"/>
        </w:rPr>
        <w:t xml:space="preserve"> 5</w:t>
      </w:r>
      <w:r w:rsidR="006F116D" w:rsidRPr="00712444">
        <w:rPr>
          <w:rFonts w:ascii="Arial" w:hAnsi="Arial" w:cs="Arial"/>
          <w:sz w:val="20"/>
          <w:szCs w:val="20"/>
          <w:highlight w:val="yellow"/>
          <w:lang w:eastAsia="zh-CN"/>
        </w:rPr>
        <w:t>0ms</w:t>
      </w:r>
      <w:r w:rsidRPr="00712444">
        <w:rPr>
          <w:rFonts w:ascii="Arial" w:hAnsi="Arial" w:cs="Arial"/>
          <w:sz w:val="20"/>
          <w:szCs w:val="20"/>
          <w:highlight w:val="yellow"/>
          <w:lang w:eastAsia="zh-CN"/>
        </w:rPr>
        <w:t xml:space="preserve"> in the case of LEO satellite systems</w:t>
      </w:r>
      <w:r w:rsidR="005213CB">
        <w:rPr>
          <w:rFonts w:ascii="Arial" w:hAnsi="Arial" w:cs="Arial"/>
          <w:sz w:val="20"/>
          <w:szCs w:val="20"/>
          <w:lang w:eastAsia="zh-CN"/>
        </w:rPr>
        <w:t>.</w:t>
      </w:r>
    </w:p>
    <w:p w14:paraId="0590074C" w14:textId="77777777" w:rsidR="00FB6743" w:rsidRPr="00712444" w:rsidRDefault="00FB6743" w:rsidP="00FB6743">
      <w:pPr>
        <w:pStyle w:val="Heading2"/>
        <w:ind w:left="360" w:hanging="90"/>
        <w:rPr>
          <w:rFonts w:ascii="Arial" w:hAnsi="Arial" w:cs="Arial"/>
          <w:color w:val="auto"/>
          <w:sz w:val="24"/>
          <w:szCs w:val="24"/>
        </w:rPr>
      </w:pPr>
      <w:r w:rsidRPr="00712444">
        <w:rPr>
          <w:rFonts w:ascii="Arial" w:hAnsi="Arial" w:cs="Arial"/>
          <w:color w:val="auto"/>
          <w:sz w:val="24"/>
          <w:szCs w:val="24"/>
        </w:rPr>
        <w:t>7.5</w:t>
      </w:r>
      <w:r w:rsidRPr="00712444">
        <w:rPr>
          <w:rFonts w:ascii="Arial" w:hAnsi="Arial" w:cs="Arial"/>
          <w:color w:val="auto"/>
          <w:sz w:val="24"/>
          <w:szCs w:val="24"/>
        </w:rPr>
        <w:tab/>
        <w:t>User plane latency</w:t>
      </w:r>
      <w:bookmarkEnd w:id="2"/>
    </w:p>
    <w:p w14:paraId="0174AE27" w14:textId="77777777" w:rsidR="00FB6743" w:rsidRPr="00712444" w:rsidRDefault="00FB6743" w:rsidP="00FB6743">
      <w:pPr>
        <w:rPr>
          <w:rFonts w:ascii="Arial" w:hAnsi="Arial" w:cs="Arial"/>
          <w:sz w:val="20"/>
          <w:szCs w:val="20"/>
          <w:lang w:eastAsia="zh-CN"/>
        </w:rPr>
      </w:pPr>
      <w:r w:rsidRPr="00712444">
        <w:rPr>
          <w:rFonts w:ascii="Arial" w:hAnsi="Arial" w:cs="Arial"/>
          <w:sz w:val="20"/>
          <w:szCs w:val="20"/>
          <w:lang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7449C2D7" w14:textId="77777777" w:rsidR="00FB6743" w:rsidRPr="00712444" w:rsidRDefault="00FB6743" w:rsidP="00FB6743">
      <w:pPr>
        <w:rPr>
          <w:rFonts w:ascii="Arial" w:hAnsi="Arial" w:cs="Arial"/>
          <w:sz w:val="20"/>
          <w:szCs w:val="20"/>
        </w:rPr>
      </w:pPr>
      <w:r w:rsidRPr="00712444">
        <w:rPr>
          <w:rFonts w:ascii="Arial" w:eastAsia="SimSun" w:hAnsi="Arial" w:cs="Arial"/>
          <w:sz w:val="20"/>
          <w:szCs w:val="20"/>
          <w:lang w:eastAsia="zh-CN"/>
        </w:rPr>
        <w:t>For URLLC t</w:t>
      </w:r>
      <w:r w:rsidRPr="00712444">
        <w:rPr>
          <w:rFonts w:ascii="Arial" w:eastAsia="MS Mincho" w:hAnsi="Arial" w:cs="Arial"/>
          <w:sz w:val="20"/>
          <w:szCs w:val="20"/>
        </w:rPr>
        <w:t xml:space="preserve">he target for user plane latency should be </w:t>
      </w:r>
      <w:r w:rsidRPr="00712444">
        <w:rPr>
          <w:rFonts w:ascii="Arial" w:eastAsia="SimSun" w:hAnsi="Arial" w:cs="Arial"/>
          <w:sz w:val="20"/>
          <w:szCs w:val="20"/>
          <w:lang w:eastAsia="zh-CN"/>
        </w:rPr>
        <w:t xml:space="preserve">0.5ms </w:t>
      </w:r>
      <w:r w:rsidRPr="00712444">
        <w:rPr>
          <w:rFonts w:ascii="Arial" w:eastAsia="MS Mincho" w:hAnsi="Arial" w:cs="Arial"/>
          <w:sz w:val="20"/>
          <w:szCs w:val="20"/>
        </w:rPr>
        <w:t xml:space="preserve">for UL, and </w:t>
      </w:r>
      <w:r w:rsidRPr="00712444">
        <w:rPr>
          <w:rFonts w:ascii="Arial" w:eastAsia="SimSun" w:hAnsi="Arial" w:cs="Arial"/>
          <w:sz w:val="20"/>
          <w:szCs w:val="20"/>
          <w:lang w:eastAsia="zh-CN"/>
        </w:rPr>
        <w:t xml:space="preserve">0.5ms </w:t>
      </w:r>
      <w:r w:rsidRPr="00712444">
        <w:rPr>
          <w:rFonts w:ascii="Arial" w:eastAsia="MS Mincho" w:hAnsi="Arial" w:cs="Arial"/>
          <w:sz w:val="20"/>
          <w:szCs w:val="20"/>
        </w:rPr>
        <w:t>for DL.</w:t>
      </w:r>
      <w:r w:rsidRPr="00712444">
        <w:rPr>
          <w:rFonts w:ascii="Arial" w:hAnsi="Arial" w:cs="Arial"/>
          <w:sz w:val="20"/>
          <w:szCs w:val="20"/>
        </w:rPr>
        <w:t xml:space="preserve"> Furthermore, if possible, the latency should also be low enough to support the use of the next generation access technologies as a wireless transport technology that can be used within the next generation access architecture.</w:t>
      </w:r>
    </w:p>
    <w:p w14:paraId="4CC4A68B" w14:textId="77777777" w:rsidR="00FB6743" w:rsidRPr="00712444" w:rsidRDefault="00FB6743" w:rsidP="00FB6743">
      <w:pPr>
        <w:pStyle w:val="NO"/>
        <w:rPr>
          <w:rFonts w:ascii="Arial" w:hAnsi="Arial" w:cs="Arial"/>
          <w:lang w:val="en-US"/>
        </w:rPr>
      </w:pPr>
      <w:r w:rsidRPr="00712444">
        <w:rPr>
          <w:rFonts w:ascii="Arial" w:hAnsi="Arial" w:cs="Arial"/>
          <w:lang w:val="en-US"/>
        </w:rPr>
        <w:t>NOTE1:</w:t>
      </w:r>
      <w:r w:rsidRPr="00712444">
        <w:rPr>
          <w:rFonts w:ascii="Arial" w:hAnsi="Arial" w:cs="Arial"/>
          <w:lang w:val="en-US"/>
        </w:rPr>
        <w:tab/>
        <w:t>The reliability KPI also provides a latency value with an associated reliability requirement. The value above should be considered an average value and does not have an associated high reliability requirement.</w:t>
      </w:r>
    </w:p>
    <w:p w14:paraId="2F361237" w14:textId="77777777" w:rsidR="00FB6743" w:rsidRPr="00712444" w:rsidRDefault="00FB6743" w:rsidP="00FB6743">
      <w:pPr>
        <w:rPr>
          <w:rFonts w:ascii="Arial" w:hAnsi="Arial" w:cs="Arial"/>
          <w:sz w:val="20"/>
          <w:szCs w:val="20"/>
        </w:rPr>
      </w:pPr>
      <w:r w:rsidRPr="00712444">
        <w:rPr>
          <w:rFonts w:ascii="Arial" w:hAnsi="Arial" w:cs="Arial"/>
          <w:sz w:val="20"/>
          <w:szCs w:val="20"/>
        </w:rPr>
        <w:t xml:space="preserve">For </w:t>
      </w:r>
      <w:proofErr w:type="spellStart"/>
      <w:r w:rsidRPr="00712444">
        <w:rPr>
          <w:rFonts w:ascii="Arial" w:eastAsia="SimSun" w:hAnsi="Arial" w:cs="Arial"/>
          <w:sz w:val="20"/>
          <w:szCs w:val="20"/>
          <w:lang w:eastAsia="zh-CN"/>
        </w:rPr>
        <w:t>eMBB</w:t>
      </w:r>
      <w:proofErr w:type="spellEnd"/>
      <w:r w:rsidRPr="00712444">
        <w:rPr>
          <w:rFonts w:ascii="Arial" w:hAnsi="Arial" w:cs="Arial"/>
          <w:sz w:val="20"/>
          <w:szCs w:val="20"/>
        </w:rPr>
        <w:t>, the target for user plane latency should be 4ms for UL, and 4ms for DL.</w:t>
      </w:r>
    </w:p>
    <w:p w14:paraId="48659B27" w14:textId="77777777" w:rsidR="00FB6743" w:rsidRPr="00712444" w:rsidRDefault="00FB6743" w:rsidP="00FB6743">
      <w:pPr>
        <w:pStyle w:val="NO"/>
        <w:rPr>
          <w:rFonts w:ascii="Arial" w:eastAsia="SimSun" w:hAnsi="Arial" w:cs="Arial"/>
          <w:lang w:val="en-US" w:eastAsia="zh-CN"/>
        </w:rPr>
      </w:pPr>
      <w:r w:rsidRPr="00712444">
        <w:rPr>
          <w:rFonts w:ascii="Arial" w:hAnsi="Arial" w:cs="Arial"/>
          <w:lang w:val="en-US"/>
        </w:rPr>
        <w:lastRenderedPageBreak/>
        <w:t>NOTE2:</w:t>
      </w:r>
      <w:r w:rsidRPr="00712444">
        <w:rPr>
          <w:rFonts w:ascii="Arial" w:hAnsi="Arial" w:cs="Arial"/>
          <w:lang w:val="en-US"/>
        </w:rPr>
        <w:tab/>
        <w:t xml:space="preserve">For </w:t>
      </w:r>
      <w:proofErr w:type="spellStart"/>
      <w:r w:rsidRPr="00712444">
        <w:rPr>
          <w:rFonts w:ascii="Arial" w:eastAsia="MS Mincho" w:hAnsi="Arial" w:cs="Arial"/>
          <w:lang w:val="en-US" w:eastAsia="ja-JP"/>
        </w:rPr>
        <w:t>eMBB</w:t>
      </w:r>
      <w:proofErr w:type="spellEnd"/>
      <w:r w:rsidRPr="00712444">
        <w:rPr>
          <w:rFonts w:ascii="Arial" w:hAnsi="Arial" w:cs="Arial"/>
          <w:lang w:val="en-US"/>
        </w:rPr>
        <w:t xml:space="preserve"> value, the evaluation needs to consider all typical delays associated with the transfer of the data packets in an efficient way (e.g. applicable procedural delay when resources are not </w:t>
      </w:r>
      <w:proofErr w:type="spellStart"/>
      <w:r w:rsidRPr="00712444">
        <w:rPr>
          <w:rFonts w:ascii="Arial" w:hAnsi="Arial" w:cs="Arial"/>
          <w:lang w:val="en-US"/>
        </w:rPr>
        <w:t>preallocated</w:t>
      </w:r>
      <w:proofErr w:type="spellEnd"/>
      <w:r w:rsidRPr="00712444">
        <w:rPr>
          <w:rFonts w:ascii="Arial" w:hAnsi="Arial" w:cs="Arial"/>
          <w:lang w:val="en-US"/>
        </w:rPr>
        <w:t>, averaged HARQ retransmission delay, impacts of network architecture).</w:t>
      </w:r>
    </w:p>
    <w:p w14:paraId="278BC321" w14:textId="734E8C8A" w:rsidR="00271500" w:rsidRDefault="00271500" w:rsidP="00271500">
      <w:pPr>
        <w:pStyle w:val="NO"/>
        <w:ind w:left="270" w:firstLine="14"/>
        <w:rPr>
          <w:rFonts w:ascii="Arial" w:eastAsiaTheme="minorHAnsi" w:hAnsi="Arial" w:cs="Arial"/>
          <w:lang w:val="en-US"/>
        </w:rPr>
      </w:pPr>
      <w:r w:rsidRPr="00397B19">
        <w:rPr>
          <w:rFonts w:ascii="Arial" w:eastAsiaTheme="minorHAnsi" w:hAnsi="Arial" w:cs="Arial"/>
          <w:highlight w:val="yellow"/>
          <w:lang w:val="en-US"/>
        </w:rPr>
        <w:t xml:space="preserve">When a satellite link is involved in the communication with a user equipment, the target for user plane RTT can be as high as 600 </w:t>
      </w:r>
      <w:proofErr w:type="spellStart"/>
      <w:r w:rsidRPr="00397B19">
        <w:rPr>
          <w:rFonts w:ascii="Arial" w:eastAsiaTheme="minorHAnsi" w:hAnsi="Arial" w:cs="Arial"/>
          <w:highlight w:val="yellow"/>
          <w:lang w:val="en-US"/>
        </w:rPr>
        <w:t>msec</w:t>
      </w:r>
      <w:proofErr w:type="spellEnd"/>
      <w:r w:rsidRPr="00397B19">
        <w:rPr>
          <w:rFonts w:ascii="Arial" w:eastAsiaTheme="minorHAnsi" w:hAnsi="Arial" w:cs="Arial"/>
          <w:highlight w:val="yellow"/>
          <w:lang w:val="en-US"/>
        </w:rPr>
        <w:t xml:space="preserve"> for GEO satellite systems, up to 180ms for MEO satellite systems, and up to 50ms for LEO satellite systems.</w:t>
      </w:r>
    </w:p>
    <w:p w14:paraId="392392A8" w14:textId="37C99378" w:rsidR="00FB6743" w:rsidRPr="00712444" w:rsidRDefault="00FB6743" w:rsidP="00FB6743">
      <w:pPr>
        <w:pStyle w:val="NO"/>
        <w:rPr>
          <w:rFonts w:ascii="Arial" w:eastAsia="SimSun" w:hAnsi="Arial" w:cs="Arial"/>
          <w:lang w:val="en-US" w:eastAsia="zh-CN"/>
        </w:rPr>
      </w:pPr>
      <w:r w:rsidRPr="00712444">
        <w:rPr>
          <w:rFonts w:ascii="Arial" w:hAnsi="Arial" w:cs="Arial"/>
          <w:highlight w:val="yellow"/>
          <w:lang w:val="en-US"/>
        </w:rPr>
        <w:t>NOTE3:</w:t>
      </w:r>
      <w:r w:rsidRPr="00712444">
        <w:rPr>
          <w:rFonts w:ascii="Arial" w:hAnsi="Arial" w:cs="Arial"/>
          <w:highlight w:val="yellow"/>
          <w:lang w:val="en-US"/>
        </w:rPr>
        <w:tab/>
        <w:t xml:space="preserve">For the satellite case, the evaluation needs to consider the max RTT that is associated with the GEO satellite systems. </w:t>
      </w:r>
    </w:p>
    <w:p w14:paraId="1CBC7C5D" w14:textId="77777777" w:rsidR="00C415B4" w:rsidRPr="00712444" w:rsidRDefault="00C415B4" w:rsidP="00C415B4">
      <w:pPr>
        <w:pStyle w:val="Heading2"/>
        <w:rPr>
          <w:rFonts w:ascii="Arial" w:eastAsia="SimSun" w:hAnsi="Arial" w:cs="Arial"/>
        </w:rPr>
      </w:pPr>
    </w:p>
    <w:p w14:paraId="05316A19" w14:textId="31784B98" w:rsidR="00C415B4" w:rsidRPr="00712444" w:rsidRDefault="00C415B4" w:rsidP="00C415B4">
      <w:pPr>
        <w:pStyle w:val="B1"/>
        <w:ind w:left="0" w:firstLine="90"/>
        <w:rPr>
          <w:rFonts w:ascii="Arial" w:hAnsi="Arial" w:cs="Arial"/>
          <w:color w:val="000000"/>
        </w:rPr>
      </w:pPr>
      <w:bookmarkStart w:id="3" w:name="_Toc430695186"/>
      <w:bookmarkStart w:id="4" w:name="_GoBack"/>
      <w:bookmarkEnd w:id="4"/>
      <w:r w:rsidRPr="00712444">
        <w:rPr>
          <w:rFonts w:ascii="Arial" w:eastAsia="SimSun" w:hAnsi="Arial" w:cs="Arial"/>
          <w:lang w:eastAsia="zh-CN"/>
        </w:rPr>
        <w:t>-------------------------------------------------- END TEXT PROPOSAL -------------------------------------------------------</w:t>
      </w:r>
      <w:bookmarkEnd w:id="3"/>
    </w:p>
    <w:p w14:paraId="6EA8CDE1" w14:textId="77777777" w:rsidR="00C415B4" w:rsidRPr="00712444" w:rsidRDefault="00C415B4" w:rsidP="002E44FC">
      <w:pPr>
        <w:jc w:val="both"/>
        <w:rPr>
          <w:rFonts w:ascii="Arial" w:hAnsi="Arial" w:cs="Arial"/>
          <w:sz w:val="20"/>
          <w:szCs w:val="20"/>
        </w:rPr>
      </w:pPr>
    </w:p>
    <w:sectPr w:rsidR="00C415B4" w:rsidRPr="00712444" w:rsidSect="00730A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42E59"/>
    <w:multiLevelType w:val="hybridMultilevel"/>
    <w:tmpl w:val="C9ECD662"/>
    <w:lvl w:ilvl="0" w:tplc="27D2311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6D4C6F"/>
    <w:multiLevelType w:val="hybridMultilevel"/>
    <w:tmpl w:val="018CC996"/>
    <w:lvl w:ilvl="0" w:tplc="D38645F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525E8F"/>
    <w:multiLevelType w:val="hybridMultilevel"/>
    <w:tmpl w:val="93407B1A"/>
    <w:lvl w:ilvl="0" w:tplc="95D243C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1E154C9C"/>
    <w:multiLevelType w:val="hybridMultilevel"/>
    <w:tmpl w:val="24320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4857AB"/>
    <w:multiLevelType w:val="hybridMultilevel"/>
    <w:tmpl w:val="2368AF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D95076"/>
    <w:multiLevelType w:val="multilevel"/>
    <w:tmpl w:val="1AFE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6448FA"/>
    <w:multiLevelType w:val="hybridMultilevel"/>
    <w:tmpl w:val="D2EC40DC"/>
    <w:lvl w:ilvl="0" w:tplc="D38645F0">
      <w:numFmt w:val="bullet"/>
      <w:lvlText w:val="-"/>
      <w:lvlJc w:val="left"/>
      <w:pPr>
        <w:ind w:left="720" w:hanging="360"/>
      </w:pPr>
      <w:rPr>
        <w:rFonts w:ascii="Times New Roman" w:eastAsia="Calibri" w:hAnsi="Times New Roman" w:cs="Times New Roman" w:hint="default"/>
      </w:rPr>
    </w:lvl>
    <w:lvl w:ilvl="1" w:tplc="D38645F0">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747C9C"/>
    <w:multiLevelType w:val="hybridMultilevel"/>
    <w:tmpl w:val="471A0A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878"/>
    <w:rsid w:val="0001779B"/>
    <w:rsid w:val="0004147F"/>
    <w:rsid w:val="00046FFF"/>
    <w:rsid w:val="00066660"/>
    <w:rsid w:val="00073978"/>
    <w:rsid w:val="00080666"/>
    <w:rsid w:val="000842B9"/>
    <w:rsid w:val="0009262F"/>
    <w:rsid w:val="000A518F"/>
    <w:rsid w:val="000D5C72"/>
    <w:rsid w:val="00104018"/>
    <w:rsid w:val="0013401E"/>
    <w:rsid w:val="001379E0"/>
    <w:rsid w:val="00143595"/>
    <w:rsid w:val="00161393"/>
    <w:rsid w:val="00161683"/>
    <w:rsid w:val="00166E89"/>
    <w:rsid w:val="00183363"/>
    <w:rsid w:val="001B30A9"/>
    <w:rsid w:val="001B3FEF"/>
    <w:rsid w:val="001B5068"/>
    <w:rsid w:val="001F0C45"/>
    <w:rsid w:val="001F2ED1"/>
    <w:rsid w:val="00202F60"/>
    <w:rsid w:val="00213E6E"/>
    <w:rsid w:val="00225973"/>
    <w:rsid w:val="00261209"/>
    <w:rsid w:val="002652E5"/>
    <w:rsid w:val="002669B7"/>
    <w:rsid w:val="00271500"/>
    <w:rsid w:val="002D19EA"/>
    <w:rsid w:val="002E44FC"/>
    <w:rsid w:val="002F1D06"/>
    <w:rsid w:val="00300435"/>
    <w:rsid w:val="00303837"/>
    <w:rsid w:val="00355209"/>
    <w:rsid w:val="00357878"/>
    <w:rsid w:val="00380776"/>
    <w:rsid w:val="00382F4A"/>
    <w:rsid w:val="00397B19"/>
    <w:rsid w:val="003A47AF"/>
    <w:rsid w:val="003C4133"/>
    <w:rsid w:val="00420DF5"/>
    <w:rsid w:val="004503A9"/>
    <w:rsid w:val="004564C7"/>
    <w:rsid w:val="00481ECD"/>
    <w:rsid w:val="004A13BF"/>
    <w:rsid w:val="004B038B"/>
    <w:rsid w:val="004C4710"/>
    <w:rsid w:val="004C5AB5"/>
    <w:rsid w:val="004D363B"/>
    <w:rsid w:val="004D7D09"/>
    <w:rsid w:val="004E520E"/>
    <w:rsid w:val="004F3CA8"/>
    <w:rsid w:val="005045C9"/>
    <w:rsid w:val="005213CB"/>
    <w:rsid w:val="0052483D"/>
    <w:rsid w:val="0057128B"/>
    <w:rsid w:val="00585251"/>
    <w:rsid w:val="00597D26"/>
    <w:rsid w:val="005A1E10"/>
    <w:rsid w:val="005B751B"/>
    <w:rsid w:val="005C0FB1"/>
    <w:rsid w:val="005D3DE3"/>
    <w:rsid w:val="005D7C5A"/>
    <w:rsid w:val="005E4F5F"/>
    <w:rsid w:val="005E76C3"/>
    <w:rsid w:val="005F526B"/>
    <w:rsid w:val="005F7369"/>
    <w:rsid w:val="00613BCC"/>
    <w:rsid w:val="00667A47"/>
    <w:rsid w:val="006840C4"/>
    <w:rsid w:val="006A3A83"/>
    <w:rsid w:val="006D38C7"/>
    <w:rsid w:val="006D45A2"/>
    <w:rsid w:val="006E0033"/>
    <w:rsid w:val="006F116D"/>
    <w:rsid w:val="007009B1"/>
    <w:rsid w:val="007112A3"/>
    <w:rsid w:val="00712444"/>
    <w:rsid w:val="00730A3B"/>
    <w:rsid w:val="007456CF"/>
    <w:rsid w:val="007469E0"/>
    <w:rsid w:val="00756F15"/>
    <w:rsid w:val="00765336"/>
    <w:rsid w:val="00765672"/>
    <w:rsid w:val="00781C4A"/>
    <w:rsid w:val="007871D2"/>
    <w:rsid w:val="007A7743"/>
    <w:rsid w:val="007B503C"/>
    <w:rsid w:val="007F4D96"/>
    <w:rsid w:val="0080570D"/>
    <w:rsid w:val="00810FF1"/>
    <w:rsid w:val="008252CF"/>
    <w:rsid w:val="00825812"/>
    <w:rsid w:val="0082762D"/>
    <w:rsid w:val="008668F1"/>
    <w:rsid w:val="00866F18"/>
    <w:rsid w:val="0088684C"/>
    <w:rsid w:val="00886D32"/>
    <w:rsid w:val="008949E6"/>
    <w:rsid w:val="008B07CE"/>
    <w:rsid w:val="008B5D98"/>
    <w:rsid w:val="008B67FD"/>
    <w:rsid w:val="008D36C4"/>
    <w:rsid w:val="009109A2"/>
    <w:rsid w:val="00934E19"/>
    <w:rsid w:val="00980B57"/>
    <w:rsid w:val="00984F59"/>
    <w:rsid w:val="0099005F"/>
    <w:rsid w:val="00994EAB"/>
    <w:rsid w:val="00995332"/>
    <w:rsid w:val="009D3F6E"/>
    <w:rsid w:val="009D4504"/>
    <w:rsid w:val="009F0600"/>
    <w:rsid w:val="00A2469E"/>
    <w:rsid w:val="00A32183"/>
    <w:rsid w:val="00A418FA"/>
    <w:rsid w:val="00A556D8"/>
    <w:rsid w:val="00A55F2D"/>
    <w:rsid w:val="00A705F9"/>
    <w:rsid w:val="00A82726"/>
    <w:rsid w:val="00A91AFE"/>
    <w:rsid w:val="00AB6989"/>
    <w:rsid w:val="00AC5501"/>
    <w:rsid w:val="00AD189E"/>
    <w:rsid w:val="00AF74CB"/>
    <w:rsid w:val="00B029BE"/>
    <w:rsid w:val="00B2594A"/>
    <w:rsid w:val="00B41191"/>
    <w:rsid w:val="00B42166"/>
    <w:rsid w:val="00B54515"/>
    <w:rsid w:val="00B7225C"/>
    <w:rsid w:val="00B75978"/>
    <w:rsid w:val="00BB42BF"/>
    <w:rsid w:val="00BB455D"/>
    <w:rsid w:val="00BD4A03"/>
    <w:rsid w:val="00BE2535"/>
    <w:rsid w:val="00C415B4"/>
    <w:rsid w:val="00C94819"/>
    <w:rsid w:val="00CD44E7"/>
    <w:rsid w:val="00CE53CB"/>
    <w:rsid w:val="00CF7424"/>
    <w:rsid w:val="00D4015E"/>
    <w:rsid w:val="00D444C3"/>
    <w:rsid w:val="00D90273"/>
    <w:rsid w:val="00D925B1"/>
    <w:rsid w:val="00DA0D9B"/>
    <w:rsid w:val="00DC065F"/>
    <w:rsid w:val="00DC1A2B"/>
    <w:rsid w:val="00DC281E"/>
    <w:rsid w:val="00DD043F"/>
    <w:rsid w:val="00DD42B9"/>
    <w:rsid w:val="00DF5BFB"/>
    <w:rsid w:val="00E01CB7"/>
    <w:rsid w:val="00E24D85"/>
    <w:rsid w:val="00E46899"/>
    <w:rsid w:val="00E47E68"/>
    <w:rsid w:val="00EF2FDD"/>
    <w:rsid w:val="00F03946"/>
    <w:rsid w:val="00F174B0"/>
    <w:rsid w:val="00F256B7"/>
    <w:rsid w:val="00F603FD"/>
    <w:rsid w:val="00F663E8"/>
    <w:rsid w:val="00F66CC3"/>
    <w:rsid w:val="00FA1CA1"/>
    <w:rsid w:val="00FB3EB5"/>
    <w:rsid w:val="00FB4E47"/>
    <w:rsid w:val="00FB6743"/>
    <w:rsid w:val="00FB6CA1"/>
    <w:rsid w:val="00FC7088"/>
    <w:rsid w:val="00FD7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FDCCB4"/>
  <w15:docId w15:val="{DD9448CD-BCE0-4618-9E41-FA6C51D8F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3BF"/>
  </w:style>
  <w:style w:type="paragraph" w:styleId="Heading1">
    <w:name w:val="heading 1"/>
    <w:basedOn w:val="Normal"/>
    <w:next w:val="Normal"/>
    <w:link w:val="Heading1Char"/>
    <w:uiPriority w:val="9"/>
    <w:qFormat/>
    <w:rsid w:val="00A556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66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109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56D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C7088"/>
    <w:pPr>
      <w:ind w:left="720"/>
      <w:contextualSpacing/>
    </w:pPr>
  </w:style>
  <w:style w:type="character" w:styleId="Hyperlink">
    <w:name w:val="Hyperlink"/>
    <w:basedOn w:val="DefaultParagraphFont"/>
    <w:uiPriority w:val="99"/>
    <w:unhideWhenUsed/>
    <w:rsid w:val="00FC7088"/>
    <w:rPr>
      <w:color w:val="0563C1" w:themeColor="hyperlink"/>
      <w:u w:val="single"/>
    </w:rPr>
  </w:style>
  <w:style w:type="character" w:customStyle="1" w:styleId="Heading3Char">
    <w:name w:val="Heading 3 Char"/>
    <w:basedOn w:val="DefaultParagraphFont"/>
    <w:link w:val="Heading3"/>
    <w:uiPriority w:val="9"/>
    <w:rsid w:val="009109A2"/>
    <w:rPr>
      <w:rFonts w:asciiTheme="majorHAnsi" w:eastAsiaTheme="majorEastAsia" w:hAnsiTheme="majorHAnsi" w:cstheme="majorBidi"/>
      <w:color w:val="1F4D78" w:themeColor="accent1" w:themeShade="7F"/>
      <w:sz w:val="24"/>
      <w:szCs w:val="24"/>
    </w:rPr>
  </w:style>
  <w:style w:type="paragraph" w:customStyle="1" w:styleId="TAL">
    <w:name w:val="TAL"/>
    <w:basedOn w:val="Normal"/>
    <w:rsid w:val="009109A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H">
    <w:name w:val="TH"/>
    <w:basedOn w:val="Normal"/>
    <w:link w:val="THChar"/>
    <w:rsid w:val="009109A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9109A2"/>
    <w:rPr>
      <w:rFonts w:ascii="Arial" w:eastAsia="Times New Roman" w:hAnsi="Arial" w:cs="Times New Roman"/>
      <w:b/>
      <w:sz w:val="20"/>
      <w:szCs w:val="20"/>
      <w:lang w:val="en-GB"/>
    </w:rPr>
  </w:style>
  <w:style w:type="paragraph" w:customStyle="1" w:styleId="EQ">
    <w:name w:val="EQ"/>
    <w:basedOn w:val="Normal"/>
    <w:next w:val="Normal"/>
    <w:rsid w:val="009109A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Heading2Char">
    <w:name w:val="Heading 2 Char"/>
    <w:basedOn w:val="DefaultParagraphFont"/>
    <w:link w:val="Heading2"/>
    <w:uiPriority w:val="9"/>
    <w:rsid w:val="00066660"/>
    <w:rPr>
      <w:rFonts w:asciiTheme="majorHAnsi" w:eastAsiaTheme="majorEastAsia" w:hAnsiTheme="majorHAnsi" w:cstheme="majorBidi"/>
      <w:color w:val="2E74B5" w:themeColor="accent1" w:themeShade="BF"/>
      <w:sz w:val="26"/>
      <w:szCs w:val="26"/>
    </w:rPr>
  </w:style>
  <w:style w:type="paragraph" w:customStyle="1" w:styleId="NO">
    <w:name w:val="NO"/>
    <w:basedOn w:val="Normal"/>
    <w:link w:val="NOChar1"/>
    <w:rsid w:val="00BD4A0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BD4A03"/>
    <w:rPr>
      <w:rFonts w:ascii="Times New Roman" w:eastAsia="Times New Roman" w:hAnsi="Times New Roman" w:cs="Times New Roman"/>
      <w:sz w:val="20"/>
      <w:szCs w:val="20"/>
      <w:lang w:val="en-GB"/>
    </w:rPr>
  </w:style>
  <w:style w:type="paragraph" w:customStyle="1" w:styleId="B1">
    <w:name w:val="B1"/>
    <w:basedOn w:val="List"/>
    <w:rsid w:val="008D36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D36C4"/>
    <w:pPr>
      <w:ind w:left="360" w:hanging="360"/>
      <w:contextualSpacing/>
    </w:pPr>
  </w:style>
  <w:style w:type="paragraph" w:customStyle="1" w:styleId="TAH">
    <w:name w:val="TAH"/>
    <w:basedOn w:val="TAC"/>
    <w:rsid w:val="00DD043F"/>
    <w:rPr>
      <w:b/>
    </w:rPr>
  </w:style>
  <w:style w:type="paragraph" w:customStyle="1" w:styleId="TAC">
    <w:name w:val="TAC"/>
    <w:basedOn w:val="TAL"/>
    <w:rsid w:val="00DD043F"/>
    <w:pPr>
      <w:jc w:val="center"/>
    </w:pPr>
  </w:style>
  <w:style w:type="paragraph" w:styleId="BalloonText">
    <w:name w:val="Balloon Text"/>
    <w:basedOn w:val="Normal"/>
    <w:link w:val="BalloonTextChar"/>
    <w:uiPriority w:val="99"/>
    <w:semiHidden/>
    <w:unhideWhenUsed/>
    <w:rsid w:val="00597D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D26"/>
    <w:rPr>
      <w:rFonts w:ascii="Segoe UI" w:hAnsi="Segoe UI" w:cs="Segoe UI"/>
      <w:sz w:val="18"/>
      <w:szCs w:val="18"/>
    </w:rPr>
  </w:style>
  <w:style w:type="paragraph" w:styleId="ListBullet">
    <w:name w:val="List Bullet"/>
    <w:basedOn w:val="List"/>
    <w:rsid w:val="00995332"/>
    <w:pPr>
      <w:spacing w:after="180" w:line="240" w:lineRule="auto"/>
      <w:ind w:left="568" w:hanging="284"/>
      <w:contextualSpacing w:val="0"/>
    </w:pPr>
    <w:rPr>
      <w:rFonts w:ascii="Times New Roman" w:eastAsia="Times New Roman" w:hAnsi="Times New Roman" w:cs="Times New Roman"/>
      <w:sz w:val="20"/>
      <w:szCs w:val="20"/>
      <w:lang w:val="en-GB"/>
    </w:rPr>
  </w:style>
  <w:style w:type="paragraph" w:customStyle="1" w:styleId="TF">
    <w:name w:val="TF"/>
    <w:basedOn w:val="TH"/>
    <w:link w:val="TFChar"/>
    <w:rsid w:val="00995332"/>
    <w:pPr>
      <w:keepNext w:val="0"/>
      <w:overflowPunct/>
      <w:autoSpaceDE/>
      <w:autoSpaceDN/>
      <w:adjustRightInd/>
      <w:spacing w:before="0" w:after="240"/>
      <w:textAlignment w:val="auto"/>
    </w:pPr>
  </w:style>
  <w:style w:type="character" w:customStyle="1" w:styleId="TFChar">
    <w:name w:val="TF Char"/>
    <w:link w:val="TF"/>
    <w:rsid w:val="00995332"/>
    <w:rPr>
      <w:rFonts w:ascii="Arial" w:eastAsia="Times New Roman" w:hAnsi="Arial" w:cs="Times New Roman"/>
      <w:b/>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D3DE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D3DE3"/>
    <w:rPr>
      <w:rFonts w:ascii="Arial" w:eastAsia="Times New Roman" w:hAnsi="Arial" w:cs="Arial"/>
      <w:b/>
      <w:bCs/>
      <w:noProof/>
      <w:sz w:val="18"/>
      <w:szCs w:val="18"/>
      <w:lang w:eastAsia="zh-CN"/>
    </w:rPr>
  </w:style>
  <w:style w:type="character" w:styleId="CommentReference">
    <w:name w:val="annotation reference"/>
    <w:basedOn w:val="DefaultParagraphFont"/>
    <w:uiPriority w:val="99"/>
    <w:semiHidden/>
    <w:unhideWhenUsed/>
    <w:rsid w:val="00073978"/>
    <w:rPr>
      <w:sz w:val="16"/>
      <w:szCs w:val="16"/>
    </w:rPr>
  </w:style>
  <w:style w:type="paragraph" w:styleId="CommentText">
    <w:name w:val="annotation text"/>
    <w:basedOn w:val="Normal"/>
    <w:link w:val="CommentTextChar"/>
    <w:uiPriority w:val="99"/>
    <w:semiHidden/>
    <w:unhideWhenUsed/>
    <w:rsid w:val="00073978"/>
    <w:pPr>
      <w:spacing w:line="240" w:lineRule="auto"/>
    </w:pPr>
    <w:rPr>
      <w:sz w:val="20"/>
      <w:szCs w:val="20"/>
    </w:rPr>
  </w:style>
  <w:style w:type="character" w:customStyle="1" w:styleId="CommentTextChar">
    <w:name w:val="Comment Text Char"/>
    <w:basedOn w:val="DefaultParagraphFont"/>
    <w:link w:val="CommentText"/>
    <w:uiPriority w:val="99"/>
    <w:semiHidden/>
    <w:rsid w:val="00073978"/>
    <w:rPr>
      <w:sz w:val="20"/>
      <w:szCs w:val="20"/>
    </w:rPr>
  </w:style>
  <w:style w:type="paragraph" w:styleId="CommentSubject">
    <w:name w:val="annotation subject"/>
    <w:basedOn w:val="CommentText"/>
    <w:next w:val="CommentText"/>
    <w:link w:val="CommentSubjectChar"/>
    <w:uiPriority w:val="99"/>
    <w:semiHidden/>
    <w:unhideWhenUsed/>
    <w:rsid w:val="00073978"/>
    <w:rPr>
      <w:b/>
      <w:bCs/>
    </w:rPr>
  </w:style>
  <w:style w:type="character" w:customStyle="1" w:styleId="CommentSubjectChar">
    <w:name w:val="Comment Subject Char"/>
    <w:basedOn w:val="CommentTextChar"/>
    <w:link w:val="CommentSubject"/>
    <w:uiPriority w:val="99"/>
    <w:semiHidden/>
    <w:rsid w:val="00073978"/>
    <w:rPr>
      <w:b/>
      <w:bCs/>
      <w:sz w:val="20"/>
      <w:szCs w:val="20"/>
    </w:rPr>
  </w:style>
  <w:style w:type="paragraph" w:styleId="Revision">
    <w:name w:val="Revision"/>
    <w:hidden/>
    <w:uiPriority w:val="99"/>
    <w:semiHidden/>
    <w:rsid w:val="007A77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50491">
      <w:bodyDiv w:val="1"/>
      <w:marLeft w:val="0"/>
      <w:marRight w:val="0"/>
      <w:marTop w:val="0"/>
      <w:marBottom w:val="0"/>
      <w:divBdr>
        <w:top w:val="none" w:sz="0" w:space="0" w:color="auto"/>
        <w:left w:val="none" w:sz="0" w:space="0" w:color="auto"/>
        <w:bottom w:val="none" w:sz="0" w:space="0" w:color="auto"/>
        <w:right w:val="none" w:sz="0" w:space="0" w:color="auto"/>
      </w:divBdr>
    </w:div>
    <w:div w:id="132912976">
      <w:bodyDiv w:val="1"/>
      <w:marLeft w:val="0"/>
      <w:marRight w:val="0"/>
      <w:marTop w:val="0"/>
      <w:marBottom w:val="0"/>
      <w:divBdr>
        <w:top w:val="none" w:sz="0" w:space="0" w:color="auto"/>
        <w:left w:val="none" w:sz="0" w:space="0" w:color="auto"/>
        <w:bottom w:val="none" w:sz="0" w:space="0" w:color="auto"/>
        <w:right w:val="none" w:sz="0" w:space="0" w:color="auto"/>
      </w:divBdr>
    </w:div>
    <w:div w:id="217282867">
      <w:bodyDiv w:val="1"/>
      <w:marLeft w:val="0"/>
      <w:marRight w:val="0"/>
      <w:marTop w:val="0"/>
      <w:marBottom w:val="0"/>
      <w:divBdr>
        <w:top w:val="none" w:sz="0" w:space="0" w:color="auto"/>
        <w:left w:val="none" w:sz="0" w:space="0" w:color="auto"/>
        <w:bottom w:val="none" w:sz="0" w:space="0" w:color="auto"/>
        <w:right w:val="none" w:sz="0" w:space="0" w:color="auto"/>
      </w:divBdr>
    </w:div>
    <w:div w:id="263224046">
      <w:bodyDiv w:val="1"/>
      <w:marLeft w:val="0"/>
      <w:marRight w:val="0"/>
      <w:marTop w:val="0"/>
      <w:marBottom w:val="0"/>
      <w:divBdr>
        <w:top w:val="none" w:sz="0" w:space="0" w:color="auto"/>
        <w:left w:val="none" w:sz="0" w:space="0" w:color="auto"/>
        <w:bottom w:val="none" w:sz="0" w:space="0" w:color="auto"/>
        <w:right w:val="none" w:sz="0" w:space="0" w:color="auto"/>
      </w:divBdr>
    </w:div>
    <w:div w:id="487132558">
      <w:bodyDiv w:val="1"/>
      <w:marLeft w:val="0"/>
      <w:marRight w:val="0"/>
      <w:marTop w:val="0"/>
      <w:marBottom w:val="0"/>
      <w:divBdr>
        <w:top w:val="none" w:sz="0" w:space="0" w:color="auto"/>
        <w:left w:val="none" w:sz="0" w:space="0" w:color="auto"/>
        <w:bottom w:val="none" w:sz="0" w:space="0" w:color="auto"/>
        <w:right w:val="none" w:sz="0" w:space="0" w:color="auto"/>
      </w:divBdr>
    </w:div>
    <w:div w:id="549805084">
      <w:bodyDiv w:val="1"/>
      <w:marLeft w:val="0"/>
      <w:marRight w:val="0"/>
      <w:marTop w:val="0"/>
      <w:marBottom w:val="0"/>
      <w:divBdr>
        <w:top w:val="none" w:sz="0" w:space="0" w:color="auto"/>
        <w:left w:val="none" w:sz="0" w:space="0" w:color="auto"/>
        <w:bottom w:val="none" w:sz="0" w:space="0" w:color="auto"/>
        <w:right w:val="none" w:sz="0" w:space="0" w:color="auto"/>
      </w:divBdr>
    </w:div>
    <w:div w:id="1001201980">
      <w:bodyDiv w:val="1"/>
      <w:marLeft w:val="0"/>
      <w:marRight w:val="0"/>
      <w:marTop w:val="0"/>
      <w:marBottom w:val="0"/>
      <w:divBdr>
        <w:top w:val="none" w:sz="0" w:space="0" w:color="auto"/>
        <w:left w:val="none" w:sz="0" w:space="0" w:color="auto"/>
        <w:bottom w:val="none" w:sz="0" w:space="0" w:color="auto"/>
        <w:right w:val="none" w:sz="0" w:space="0" w:color="auto"/>
      </w:divBdr>
    </w:div>
    <w:div w:id="1431506573">
      <w:bodyDiv w:val="1"/>
      <w:marLeft w:val="0"/>
      <w:marRight w:val="0"/>
      <w:marTop w:val="0"/>
      <w:marBottom w:val="0"/>
      <w:divBdr>
        <w:top w:val="none" w:sz="0" w:space="0" w:color="auto"/>
        <w:left w:val="none" w:sz="0" w:space="0" w:color="auto"/>
        <w:bottom w:val="none" w:sz="0" w:space="0" w:color="auto"/>
        <w:right w:val="none" w:sz="0" w:space="0" w:color="auto"/>
      </w:divBdr>
    </w:div>
    <w:div w:id="1625504589">
      <w:bodyDiv w:val="1"/>
      <w:marLeft w:val="0"/>
      <w:marRight w:val="0"/>
      <w:marTop w:val="0"/>
      <w:marBottom w:val="0"/>
      <w:divBdr>
        <w:top w:val="none" w:sz="0" w:space="0" w:color="auto"/>
        <w:left w:val="none" w:sz="0" w:space="0" w:color="auto"/>
        <w:bottom w:val="none" w:sz="0" w:space="0" w:color="auto"/>
        <w:right w:val="none" w:sz="0" w:space="0" w:color="auto"/>
      </w:divBdr>
    </w:div>
    <w:div w:id="19174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67356-C1A7-488F-8794-2E114F6D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1958</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Surrey</Company>
  <LinksUpToDate>false</LinksUpToDate>
  <CharactersWithSpaces>13093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DISH</dc:creator>
  <cp:lastModifiedBy>DISH</cp:lastModifiedBy>
  <cp:revision>6</cp:revision>
  <dcterms:created xsi:type="dcterms:W3CDTF">2016-06-03T17:55:00Z</dcterms:created>
  <dcterms:modified xsi:type="dcterms:W3CDTF">2016-06-03T19:21:00Z</dcterms:modified>
</cp:coreProperties>
</file>